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b w:val="false"/>
          <w:bCs w:val="false"/>
          <w:sz w:val="21"/>
          <w:szCs w:val="21"/>
        </w:rPr>
      </w:pPr>
      <w:r>
        <w:rPr>
          <w:b w:val="false"/>
          <w:bCs w:val="false"/>
          <w:sz w:val="21"/>
          <w:szCs w:val="21"/>
        </w:rPr>
        <w:t>Spett.le</w:t>
      </w:r>
    </w:p>
    <w:p>
      <w:pPr>
        <w:pStyle w:val="Normal"/>
        <w:tabs>
          <w:tab w:val="left" w:pos="5160" w:leader="none"/>
        </w:tabs>
        <w:spacing w:lineRule="atLeast" w:line="283" w:before="119" w:after="0"/>
        <w:contextualSpacing/>
        <w:jc w:val="right"/>
        <w:rPr>
          <w:b/>
          <w:sz w:val="21"/>
          <w:szCs w:val="21"/>
        </w:rPr>
      </w:pPr>
      <w:r>
        <w:rPr>
          <w:b/>
          <w:sz w:val="21"/>
          <w:szCs w:val="21"/>
        </w:rPr>
        <w:t>Centrale Unica di Committenza</w:t>
      </w:r>
    </w:p>
    <w:p>
      <w:pPr>
        <w:pStyle w:val="Normal"/>
        <w:tabs>
          <w:tab w:val="left" w:pos="5160" w:leader="none"/>
        </w:tabs>
        <w:spacing w:lineRule="atLeast" w:line="283" w:before="119" w:after="0"/>
        <w:contextualSpacing/>
        <w:jc w:val="right"/>
        <w:rPr>
          <w:b/>
          <w:sz w:val="21"/>
          <w:szCs w:val="21"/>
        </w:rPr>
      </w:pPr>
      <w:r>
        <w:rPr>
          <w:b/>
          <w:sz w:val="21"/>
          <w:szCs w:val="21"/>
        </w:rPr>
        <w:t>dell’Unione Tresinaro Secchia</w:t>
      </w:r>
    </w:p>
    <w:p>
      <w:pPr>
        <w:pStyle w:val="Normal"/>
        <w:tabs>
          <w:tab w:val="left" w:pos="5160" w:leader="none"/>
        </w:tabs>
        <w:spacing w:lineRule="atLeast" w:line="283" w:before="119" w:after="0"/>
        <w:contextualSpacing/>
        <w:jc w:val="right"/>
        <w:rPr>
          <w:b w:val="false"/>
          <w:bCs w:val="false"/>
          <w:sz w:val="21"/>
          <w:szCs w:val="21"/>
        </w:rPr>
      </w:pPr>
      <w:r>
        <w:rPr>
          <w:b w:val="false"/>
          <w:bCs w:val="false"/>
          <w:sz w:val="21"/>
          <w:szCs w:val="21"/>
        </w:rPr>
        <w:t>Corso Vallisneri, n. 6</w:t>
      </w:r>
    </w:p>
    <w:p>
      <w:pPr>
        <w:pStyle w:val="Normal"/>
        <w:widowControl/>
        <w:tabs>
          <w:tab w:val="left" w:pos="5160" w:leader="none"/>
        </w:tabs>
        <w:spacing w:lineRule="atLeast" w:line="283" w:before="119" w:after="0"/>
        <w:contextualSpacing/>
        <w:jc w:val="right"/>
        <w:rPr>
          <w:b w:val="false"/>
          <w:bCs w:val="false"/>
          <w:sz w:val="21"/>
          <w:szCs w:val="21"/>
        </w:rPr>
      </w:pPr>
      <w:r>
        <w:rPr>
          <w:b w:val="false"/>
          <w:bCs w:val="false"/>
          <w:sz w:val="21"/>
          <w:szCs w:val="21"/>
        </w:rPr>
        <w:t>42019 Scandiano (RE)</w:t>
      </w:r>
    </w:p>
    <w:p>
      <w:pPr>
        <w:pStyle w:val="Titolo6"/>
        <w:spacing w:lineRule="atLeast" w:line="283" w:before="0" w:after="0"/>
        <w:ind w:left="0" w:right="0" w:hanging="0"/>
        <w:contextualSpacing/>
        <w:jc w:val="right"/>
        <w:rPr>
          <w:rFonts w:eastAsia="Arial Unicode MS" w:cs="Tahoma"/>
          <w:b w:val="false"/>
          <w:bCs/>
          <w:sz w:val="21"/>
          <w:szCs w:val="21"/>
          <w:u w:val="single"/>
        </w:rPr>
      </w:pPr>
      <w:r>
        <w:rPr>
          <w:rFonts w:eastAsia="Arial Unicode MS" w:cs="Tahoma"/>
          <w:b w:val="false"/>
          <w:bCs/>
          <w:sz w:val="21"/>
          <w:szCs w:val="21"/>
          <w:u w:val="single"/>
        </w:rPr>
        <w:t>Inviato mediante piattaforma telematica</w:t>
      </w:r>
    </w:p>
    <w:p>
      <w:pPr>
        <w:pStyle w:val="Normal"/>
        <w:spacing w:lineRule="atLeast" w:line="283" w:before="0" w:after="0"/>
        <w:contextualSpacing/>
        <w:jc w:val="both"/>
        <w:rPr>
          <w:sz w:val="21"/>
          <w:szCs w:val="21"/>
        </w:rPr>
      </w:pPr>
      <w:r>
        <w:rPr>
          <w:sz w:val="21"/>
          <w:szCs w:val="21"/>
        </w:rPr>
      </w:r>
    </w:p>
    <w:p>
      <w:pPr>
        <w:pStyle w:val="Corpodeltesto"/>
        <w:spacing w:lineRule="atLeast" w:line="283"/>
        <w:jc w:val="both"/>
        <w:rPr>
          <w:rStyle w:val="Carpredefinitoparagrafo"/>
          <w:rFonts w:eastAsia="SimSun;宋体" w:cs="Mangal"/>
          <w:b w:val="false"/>
          <w:bCs w:val="false"/>
          <w:caps/>
          <w:color w:val="00000A"/>
          <w:sz w:val="21"/>
          <w:szCs w:val="21"/>
          <w:highlight w:val="white"/>
          <w:u w:val="none"/>
          <w:shd w:fill="FFFFFF" w:val="clear"/>
          <w:lang w:val="it-IT" w:eastAsia="zh-CN" w:bidi="hi-IN"/>
        </w:rPr>
      </w:pPr>
      <w:r>
        <w:rPr>
          <w:rStyle w:val="Carpredefinitoparagrafo"/>
          <w:rFonts w:eastAsia="Times New Roman" w:cs="Times New Roman"/>
          <w:b/>
          <w:bCs/>
          <w:color w:val="00000A"/>
          <w:sz w:val="21"/>
          <w:szCs w:val="21"/>
          <w:u w:val="none"/>
          <w:lang w:val="it-IT" w:eastAsia="zh-CN" w:bidi="hi-IN"/>
        </w:rPr>
        <w:t xml:space="preserve">OGGETTO: </w:t>
      </w:r>
      <w:r>
        <w:rPr>
          <w:rStyle w:val="Carpredefinitoparagrafo"/>
          <w:rFonts w:eastAsia="Times New Roman" w:cs="Times New Roman"/>
          <w:b w:val="false"/>
          <w:bCs w:val="false"/>
          <w:color w:val="00000A"/>
          <w:sz w:val="21"/>
          <w:szCs w:val="21"/>
          <w:u w:val="none"/>
          <w:lang w:val="it-IT" w:eastAsia="zh-CN" w:bidi="hi-IN"/>
        </w:rPr>
        <w:t xml:space="preserve">PROCEDURA APERTA TELEMATICA SU PIATTAFORMA SATER PER CONTO DEL COMUNE DI SCANDIANO (RE) PER </w:t>
      </w:r>
      <w:r>
        <w:rPr>
          <w:rStyle w:val="Carpredefinitoparagrafo"/>
          <w:rFonts w:eastAsia="SimSun;宋体" w:cs="Mangal"/>
          <w:b w:val="false"/>
          <w:bCs w:val="false"/>
          <w:caps/>
          <w:color w:val="00000A"/>
          <w:sz w:val="21"/>
          <w:szCs w:val="21"/>
          <w:u w:val="none"/>
          <w:shd w:fill="FFFFFF" w:val="clear"/>
          <w:lang w:val="it-IT" w:eastAsia="zh-CN" w:bidi="hi-IN"/>
        </w:rPr>
        <w:t>L’AFFIDAMENTO IN APPALTO DEI LAVORI MIGLIORAMENTO sismico della palestra della scuola primaria di ventoso</w:t>
      </w:r>
      <w:r>
        <w:rPr>
          <w:rStyle w:val="Carpredefinitoparagrafo"/>
          <w:rFonts w:eastAsia="Times New Roman" w:cs="Times New Roman"/>
          <w:b w:val="false"/>
          <w:bCs w:val="false"/>
          <w:color w:val="00000A"/>
          <w:sz w:val="21"/>
          <w:szCs w:val="21"/>
          <w:u w:val="none"/>
          <w:lang w:val="it-IT" w:eastAsia="zh-CN" w:bidi="hi-IN"/>
        </w:rPr>
        <w:t xml:space="preserve">” SITA IN VIA STRUCCHI 38/1 </w:t>
      </w:r>
      <w:r>
        <w:rPr>
          <w:rStyle w:val="Carpredefinitoparagrafo"/>
          <w:rFonts w:eastAsia="SimSun;宋体" w:cs="Mangal"/>
          <w:b w:val="false"/>
          <w:bCs w:val="false"/>
          <w:caps/>
          <w:color w:val="00000A"/>
          <w:sz w:val="21"/>
          <w:szCs w:val="21"/>
          <w:u w:val="none"/>
          <w:shd w:fill="FFFFFF" w:val="clear"/>
          <w:lang w:val="it-IT" w:eastAsia="zh-CN" w:bidi="hi-IN"/>
        </w:rPr>
        <w:t xml:space="preserve">del comune di SCANDIANO </w:t>
      </w:r>
      <w:r>
        <w:rPr>
          <w:rStyle w:val="Carpredefinitoparagrafo"/>
          <w:rFonts w:eastAsia="SimSun;宋体" w:cs="Mangal"/>
          <w:b w:val="false"/>
          <w:bCs w:val="false"/>
          <w:caps/>
          <w:color w:val="00000A"/>
          <w:sz w:val="21"/>
          <w:szCs w:val="21"/>
          <w:highlight w:val="white"/>
          <w:u w:val="none"/>
          <w:shd w:fill="FFFFFF" w:val="clear"/>
          <w:lang w:val="it-IT" w:eastAsia="zh-CN" w:bidi="hi-IN"/>
        </w:rPr>
        <w:t>(RE).</w:t>
      </w:r>
    </w:p>
    <w:p>
      <w:pPr>
        <w:pStyle w:val="Normal"/>
        <w:spacing w:lineRule="atLeast" w:line="283" w:before="0" w:after="0"/>
        <w:contextualSpacing/>
        <w:jc w:val="both"/>
        <w:rPr>
          <w:rStyle w:val="Carpredefinitoparagrafo"/>
          <w:rFonts w:eastAsia="SimSun;宋体" w:cs="Mangal"/>
          <w:b/>
          <w:bCs/>
          <w:caps/>
          <w:color w:val="000000"/>
          <w:sz w:val="21"/>
          <w:szCs w:val="21"/>
          <w:u w:val="none"/>
          <w:shd w:fill="FFFFFF" w:val="clear"/>
          <w:lang w:eastAsia="zh-CN" w:bidi="hi-IN"/>
        </w:rPr>
      </w:pPr>
      <w:r>
        <w:rPr>
          <w:rStyle w:val="Carpredefinitoparagrafo"/>
          <w:rFonts w:eastAsia="SimSun;宋体" w:cs="Mangal"/>
          <w:b/>
          <w:bCs/>
          <w:caps/>
          <w:color w:val="000000"/>
          <w:sz w:val="21"/>
          <w:szCs w:val="21"/>
          <w:u w:val="none"/>
          <w:shd w:fill="FFFFFF" w:val="clear"/>
          <w:lang w:eastAsia="zh-CN" w:bidi="hi-IN"/>
        </w:rPr>
        <w:t>CIG: 7951521ab3</w:t>
      </w:r>
    </w:p>
    <w:p>
      <w:pPr>
        <w:pStyle w:val="Normale1"/>
        <w:spacing w:lineRule="atLeast" w:line="283" w:before="0" w:after="0"/>
        <w:contextualSpacing/>
        <w:jc w:val="both"/>
        <w:rPr>
          <w:rFonts w:eastAsia="SimSun;宋体" w:cs="Mangal"/>
          <w:b/>
          <w:bCs/>
          <w:caps/>
          <w:color w:val="000000"/>
          <w:sz w:val="21"/>
          <w:szCs w:val="21"/>
          <w:shd w:fill="FFFFFF" w:val="clear"/>
          <w:lang w:bidi="hi-IN"/>
        </w:rPr>
      </w:pPr>
      <w:r>
        <w:rPr>
          <w:rFonts w:eastAsia="SimSun;宋体" w:cs="Mangal"/>
          <w:b/>
          <w:bCs/>
          <w:caps/>
          <w:color w:val="000000"/>
          <w:sz w:val="21"/>
          <w:szCs w:val="21"/>
          <w:shd w:fill="FFFFFF" w:val="clear"/>
          <w:lang w:bidi="hi-IN"/>
        </w:rPr>
        <w:t>CUP: I69F18000640004</w:t>
      </w:r>
    </w:p>
    <w:p>
      <w:pPr>
        <w:pStyle w:val="Normal"/>
        <w:spacing w:lineRule="atLeast" w:line="283" w:before="0" w:after="0"/>
        <w:ind w:left="0" w:right="0" w:hanging="0"/>
        <w:contextualSpacing/>
        <w:jc w:val="both"/>
        <w:rPr>
          <w:rStyle w:val="Carpredefinitoparagrafo"/>
          <w:rFonts w:eastAsia="SimSun;宋体" w:cs="Mangal"/>
          <w:b/>
          <w:bCs/>
          <w:caps/>
          <w:color w:val="000000"/>
          <w:sz w:val="21"/>
          <w:szCs w:val="21"/>
          <w:u w:val="none"/>
          <w:shd w:fill="FFFFFF" w:val="clear"/>
          <w:lang w:eastAsia="zh-CN" w:bidi="hi-IN"/>
        </w:rPr>
      </w:pPr>
      <w:r>
        <w:rPr>
          <w:rStyle w:val="Carpredefinitoparagrafo"/>
          <w:rFonts w:eastAsia="SimSun;宋体" w:cs="Mangal"/>
          <w:b/>
          <w:bCs/>
          <w:caps/>
          <w:color w:val="000000"/>
          <w:sz w:val="21"/>
          <w:szCs w:val="21"/>
          <w:u w:val="none"/>
          <w:shd w:fill="FFFFFF" w:val="clear"/>
          <w:lang w:eastAsia="zh-CN" w:bidi="hi-IN"/>
        </w:rPr>
        <w:t>CPV: 45454000-4 - Lavori di ristrutturazione</w:t>
      </w:r>
    </w:p>
    <w:p>
      <w:pPr>
        <w:pStyle w:val="Normal"/>
        <w:widowControl/>
        <w:spacing w:lineRule="atLeast" w:line="283"/>
        <w:jc w:val="center"/>
        <w:rPr>
          <w:b/>
          <w:sz w:val="21"/>
          <w:szCs w:val="21"/>
          <w:lang w:eastAsia="it-IT"/>
        </w:rPr>
      </w:pPr>
      <w:r>
        <w:rPr>
          <w:b/>
          <w:sz w:val="21"/>
          <w:szCs w:val="21"/>
          <w:lang w:eastAsia="it-IT"/>
        </w:rPr>
      </w:r>
    </w:p>
    <w:p>
      <w:pPr>
        <w:pStyle w:val="Normal"/>
        <w:spacing w:lineRule="atLeast" w:line="283"/>
        <w:rPr>
          <w:rFonts w:eastAsia="Arial Unicode MS" w:cs="Tahoma"/>
          <w:sz w:val="21"/>
          <w:szCs w:val="21"/>
        </w:rPr>
      </w:pPr>
      <w:bookmarkStart w:id="0" w:name="OLE_LINK2"/>
      <w:bookmarkStart w:id="1" w:name="OLE_LINK21"/>
      <w:bookmarkStart w:id="2" w:name="OLE_LINK2"/>
      <w:bookmarkStart w:id="3" w:name="OLE_LINK21"/>
      <w:bookmarkEnd w:id="2"/>
      <w:bookmarkEnd w:id="3"/>
      <w:r>
        <w:rPr>
          <w:rFonts w:eastAsia="Arial Unicode MS" w:cs="Tahoma"/>
          <w:sz w:val="21"/>
          <w:szCs w:val="21"/>
        </w:rPr>
      </w:r>
    </w:p>
    <w:p>
      <w:pPr>
        <w:pStyle w:val="Normal"/>
        <w:widowControl/>
        <w:suppressAutoHyphens w:val="true"/>
        <w:bidi w:val="0"/>
        <w:spacing w:lineRule="atLeast" w:line="283"/>
        <w:ind w:left="0" w:right="0" w:hanging="0"/>
        <w:jc w:val="both"/>
        <w:textAlignment w:val="baseline"/>
        <w:rPr>
          <w:rFonts w:cs="Tahoma"/>
          <w:sz w:val="21"/>
          <w:szCs w:val="21"/>
        </w:rPr>
      </w:pPr>
      <w:r>
        <w:rPr>
          <w:rFonts w:cs="Tahoma"/>
          <w:sz w:val="21"/>
          <w:szCs w:val="21"/>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pacing w:lineRule="atLeast" w:line="283"/>
        <w:ind w:left="360" w:right="0" w:hanging="0"/>
        <w:jc w:val="both"/>
        <w:rPr>
          <w:rFonts w:cs="Tahoma"/>
          <w:sz w:val="21"/>
          <w:szCs w:val="21"/>
        </w:rPr>
      </w:pPr>
      <w:r>
        <w:rPr>
          <w:rFonts w:cs="Tahoma"/>
          <w:sz w:val="21"/>
          <w:szCs w:val="21"/>
        </w:rPr>
      </w:r>
    </w:p>
    <w:p>
      <w:pPr>
        <w:pStyle w:val="Normal"/>
        <w:widowControl/>
        <w:spacing w:lineRule="atLeast" w:line="283"/>
        <w:jc w:val="both"/>
        <w:rPr>
          <w:rFonts w:cs="Tahoma"/>
          <w:sz w:val="21"/>
          <w:szCs w:val="21"/>
          <w:lang w:eastAsia="it-IT"/>
        </w:rPr>
      </w:pPr>
      <w:bookmarkStart w:id="4" w:name="OLE_LINK261"/>
      <w:bookmarkEnd w:id="4"/>
      <w:r>
        <w:rPr>
          <w:rFonts w:cs="Tahoma"/>
          <w:sz w:val="21"/>
          <w:szCs w:val="21"/>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p>
      <w:pPr>
        <w:pStyle w:val="Sche3"/>
        <w:widowControl/>
        <w:spacing w:lineRule="atLeast" w:line="283"/>
        <w:jc w:val="center"/>
        <w:rPr>
          <w:rFonts w:cs="Tahoma"/>
          <w:sz w:val="21"/>
          <w:szCs w:val="21"/>
          <w:lang w:val="it-IT"/>
        </w:rPr>
      </w:pPr>
      <w:r>
        <w:rPr>
          <w:rFonts w:cs="Tahoma"/>
          <w:sz w:val="21"/>
          <w:szCs w:val="21"/>
          <w:lang w:val="it-IT"/>
        </w:rPr>
      </w:r>
    </w:p>
    <w:p>
      <w:pPr>
        <w:pStyle w:val="Sche3"/>
        <w:widowControl/>
        <w:spacing w:lineRule="atLeast" w:line="283"/>
        <w:jc w:val="center"/>
        <w:rPr>
          <w:rFonts w:cs="Tahoma"/>
          <w:sz w:val="21"/>
          <w:szCs w:val="21"/>
          <w:lang w:val="it-IT"/>
        </w:rPr>
      </w:pPr>
      <w:r>
        <w:rPr>
          <w:rFonts w:cs="Tahoma"/>
          <w:sz w:val="21"/>
          <w:szCs w:val="21"/>
          <w:lang w:val="it-IT"/>
        </w:rPr>
        <w:t>IN QUALITA’ DI</w:t>
      </w:r>
    </w:p>
    <w:p>
      <w:pPr>
        <w:pStyle w:val="Sche3"/>
        <w:widowControl/>
        <w:spacing w:lineRule="atLeast" w:line="283"/>
        <w:jc w:val="center"/>
        <w:rPr>
          <w:rFonts w:cs="Tahoma"/>
          <w:sz w:val="21"/>
          <w:szCs w:val="21"/>
          <w:lang w:val="it-IT"/>
        </w:rPr>
      </w:pPr>
      <w:r>
        <w:rPr>
          <w:rFonts w:cs="Tahoma"/>
          <w:sz w:val="21"/>
          <w:szCs w:val="21"/>
          <w:lang w:val="it-IT"/>
        </w:rPr>
      </w:r>
    </w:p>
    <w:p>
      <w:pPr>
        <w:pStyle w:val="Sche3"/>
        <w:widowControl/>
        <w:spacing w:lineRule="atLeast" w:line="283"/>
        <w:jc w:val="center"/>
        <w:rPr>
          <w:rFonts w:cs="Tahoma"/>
          <w:sz w:val="21"/>
          <w:szCs w:val="21"/>
          <w:lang w:val="it-IT"/>
        </w:rPr>
      </w:pPr>
      <w:r>
        <w:rPr>
          <w:rFonts w:cs="Tahoma"/>
          <w:sz w:val="21"/>
          <w:szCs w:val="21"/>
          <w:lang w:val="it-IT"/>
        </w:rPr>
        <w:t>AUSILIARIA del concorrente________________________________</w:t>
      </w:r>
    </w:p>
    <w:p>
      <w:pPr>
        <w:pStyle w:val="Sche3"/>
        <w:widowControl/>
        <w:spacing w:lineRule="atLeast" w:line="283"/>
        <w:jc w:val="center"/>
        <w:rPr>
          <w:rFonts w:cs="Tahoma"/>
          <w:sz w:val="21"/>
          <w:szCs w:val="21"/>
          <w:u w:val="single"/>
          <w:lang w:val="it-IT"/>
        </w:rPr>
      </w:pPr>
      <w:r>
        <w:rPr>
          <w:rFonts w:cs="Tahoma"/>
          <w:sz w:val="21"/>
          <w:szCs w:val="21"/>
          <w:u w:val="single"/>
          <w:lang w:val="it-IT"/>
        </w:rPr>
      </w:r>
    </w:p>
    <w:p>
      <w:pPr>
        <w:pStyle w:val="Sche3"/>
        <w:widowControl/>
        <w:spacing w:lineRule="atLeast" w:line="283"/>
        <w:jc w:val="center"/>
        <w:rPr>
          <w:rFonts w:cs="Tahoma"/>
          <w:sz w:val="21"/>
          <w:szCs w:val="21"/>
          <w:lang w:val="it-IT"/>
        </w:rPr>
      </w:pPr>
      <w:r>
        <w:rPr>
          <w:rFonts w:cs="Tahoma"/>
          <w:sz w:val="21"/>
          <w:szCs w:val="21"/>
          <w:lang w:val="it-IT"/>
        </w:rPr>
        <w:t xml:space="preserve">DICHIARA </w:t>
      </w:r>
    </w:p>
    <w:p>
      <w:pPr>
        <w:pStyle w:val="Sche3"/>
        <w:widowControl/>
        <w:spacing w:lineRule="atLeast" w:line="283"/>
        <w:jc w:val="center"/>
        <w:rPr>
          <w:rFonts w:cs="Tahoma"/>
          <w:sz w:val="21"/>
          <w:szCs w:val="21"/>
          <w:u w:val="single"/>
          <w:lang w:val="it-IT"/>
        </w:rPr>
      </w:pPr>
      <w:r>
        <w:rPr>
          <w:rFonts w:cs="Tahoma"/>
          <w:sz w:val="21"/>
          <w:szCs w:val="21"/>
          <w:u w:val="single"/>
          <w:lang w:val="it-IT"/>
        </w:rPr>
      </w:r>
    </w:p>
    <w:p>
      <w:pPr>
        <w:pStyle w:val="Sche3"/>
        <w:spacing w:lineRule="atLeast" w:line="283"/>
        <w:jc w:val="center"/>
        <w:rPr>
          <w:rFonts w:cs="Tahoma"/>
          <w:sz w:val="21"/>
          <w:szCs w:val="21"/>
          <w:u w:val="single"/>
          <w:lang w:val="it-IT"/>
        </w:rPr>
      </w:pPr>
      <w:r>
        <w:rPr>
          <w:rFonts w:cs="Tahoma"/>
          <w:sz w:val="21"/>
          <w:szCs w:val="21"/>
          <w:u w:val="single"/>
          <w:lang w:val="it-IT"/>
        </w:rPr>
        <w:t>(barrare le caselle che corrispondono al vero e completare)</w:t>
      </w:r>
    </w:p>
    <w:p>
      <w:pPr>
        <w:pStyle w:val="Sche3"/>
        <w:spacing w:lineRule="atLeast" w:line="283"/>
        <w:jc w:val="center"/>
        <w:rPr>
          <w:rFonts w:cs="Tahoma"/>
          <w:i/>
          <w:sz w:val="21"/>
          <w:szCs w:val="21"/>
          <w:lang w:val="it-IT"/>
        </w:rPr>
      </w:pPr>
      <w:r>
        <w:rPr>
          <w:rFonts w:cs="Tahoma"/>
          <w:i/>
          <w:sz w:val="21"/>
          <w:szCs w:val="21"/>
          <w:lang w:val="it-IT"/>
        </w:rPr>
      </w:r>
    </w:p>
    <w:p>
      <w:pPr>
        <w:pStyle w:val="Sche3"/>
        <w:spacing w:lineRule="atLeast" w:line="283"/>
        <w:jc w:val="center"/>
        <w:rPr>
          <w:rFonts w:cs="Tahoma"/>
          <w:i/>
          <w:sz w:val="21"/>
          <w:szCs w:val="21"/>
          <w:lang w:val="it-IT"/>
        </w:rPr>
      </w:pPr>
      <w:r>
        <w:rPr>
          <w:rFonts w:cs="Tahoma"/>
          <w:i/>
          <w:sz w:val="21"/>
          <w:szCs w:val="21"/>
          <w:lang w:val="it-IT"/>
        </w:rPr>
      </w:r>
    </w:p>
    <w:p>
      <w:pPr>
        <w:pStyle w:val="Normale1"/>
        <w:widowControl w:val="false"/>
        <w:tabs>
          <w:tab w:val="left" w:pos="0" w:leader="none"/>
        </w:tabs>
        <w:spacing w:lineRule="atLeast" w:line="283"/>
        <w:ind w:left="454" w:right="0" w:hanging="0"/>
        <w:jc w:val="both"/>
        <w:rPr>
          <w:rFonts w:eastAsia="Tahoma" w:cs="Tahoma"/>
          <w:b/>
          <w:bCs/>
          <w:sz w:val="21"/>
          <w:szCs w:val="21"/>
          <w:u w:val="single"/>
        </w:rPr>
      </w:pPr>
      <w:r>
        <w:rPr>
          <w:rFonts w:eastAsia="Tahoma" w:cs="Tahoma"/>
          <w:b/>
          <w:sz w:val="21"/>
          <w:szCs w:val="21"/>
        </w:rPr>
        <w:t xml:space="preserve">PARTE III DEL DGUE – Motivi di esclusione </w:t>
      </w:r>
      <w:r>
        <w:rPr>
          <w:rFonts w:eastAsia="Tahoma" w:cs="Tahoma"/>
          <w:b w:val="false"/>
          <w:bCs w:val="false"/>
          <w:sz w:val="21"/>
          <w:szCs w:val="21"/>
        </w:rPr>
        <w:t xml:space="preserve">(Art. 80 del D. Lgs. 50/2016 </w:t>
      </w:r>
      <w:r>
        <w:rPr>
          <w:rFonts w:eastAsia="Tahoma" w:cs="Tahoma"/>
          <w:b w:val="false"/>
          <w:bCs w:val="false"/>
          <w:color w:val="000000"/>
          <w:sz w:val="21"/>
          <w:szCs w:val="21"/>
        </w:rPr>
        <w:t>dichiara di non incorrere in alcuna delle cause di esclusione di cui all’art. 80 comma 5 – lett. c-bis), c-ter, f-bis e f- ter del D.Lgs. 50/2016 (di seguito Codice)</w:t>
      </w:r>
      <w:r>
        <w:rPr>
          <w:rFonts w:eastAsia="Tahoma" w:cs="Tahoma"/>
          <w:b/>
          <w:color w:val="000000"/>
          <w:sz w:val="21"/>
          <w:szCs w:val="21"/>
        </w:rPr>
        <w:t xml:space="preserve">, </w:t>
      </w:r>
      <w:r>
        <w:rPr>
          <w:rFonts w:eastAsia="Tahoma" w:cs="Tahoma"/>
          <w:b/>
          <w:bCs/>
          <w:sz w:val="21"/>
          <w:szCs w:val="21"/>
          <w:u w:val="single"/>
        </w:rPr>
        <w:t xml:space="preserve">nel testo aggiornato con la legge 14 giugno 2019, n. 55, di conversione, con modificazioni, del decreto-legge 18 aprile 2019, n. 32 </w:t>
      </w:r>
    </w:p>
    <w:p>
      <w:pPr>
        <w:pStyle w:val="Normal"/>
        <w:widowControl w:val="false"/>
        <w:tabs>
          <w:tab w:val="left" w:pos="0" w:leader="none"/>
        </w:tabs>
        <w:spacing w:lineRule="atLeast" w:line="283"/>
        <w:ind w:left="454" w:right="0" w:hanging="0"/>
        <w:jc w:val="both"/>
        <w:rPr>
          <w:sz w:val="21"/>
          <w:szCs w:val="21"/>
        </w:rPr>
      </w:pPr>
      <w:r>
        <w:rPr>
          <w:sz w:val="21"/>
          <w:szCs w:val="21"/>
        </w:rPr>
      </w:r>
    </w:p>
    <w:p>
      <w:pPr>
        <w:pStyle w:val="Normal"/>
        <w:widowControl w:val="false"/>
        <w:tabs>
          <w:tab w:val="left" w:pos="0" w:leader="none"/>
        </w:tabs>
        <w:spacing w:lineRule="atLeast" w:line="283"/>
        <w:ind w:left="454" w:right="0" w:hanging="0"/>
        <w:jc w:val="both"/>
        <w:rPr>
          <w:rFonts w:eastAsia="Tahoma" w:cs="Tahoma"/>
          <w:b/>
          <w:sz w:val="21"/>
          <w:szCs w:val="21"/>
        </w:rPr>
      </w:pPr>
      <w:r>
        <w:rPr>
          <w:rFonts w:eastAsia="Tahoma" w:cs="Tahoma"/>
          <w:b/>
          <w:sz w:val="21"/>
          <w:szCs w:val="21"/>
        </w:rPr>
        <w:t xml:space="preserve">- </w:t>
        <w:tab/>
        <w:t>Motivi legati a condanne penali:</w:t>
      </w:r>
    </w:p>
    <w:p>
      <w:pPr>
        <w:pStyle w:val="Normal"/>
        <w:widowControl w:val="false"/>
        <w:tabs>
          <w:tab w:val="left" w:pos="0" w:leader="none"/>
        </w:tabs>
        <w:spacing w:lineRule="atLeast" w:line="283"/>
        <w:jc w:val="both"/>
        <w:rPr>
          <w:sz w:val="21"/>
          <w:szCs w:val="21"/>
        </w:rPr>
      </w:pPr>
      <w:r>
        <w:rPr>
          <w:sz w:val="21"/>
          <w:szCs w:val="21"/>
        </w:rPr>
      </w:r>
    </w:p>
    <w:p>
      <w:pPr>
        <w:pStyle w:val="Normal"/>
        <w:widowControl w:val="false"/>
        <w:tabs>
          <w:tab w:val="left" w:pos="1189" w:leader="none"/>
          <w:tab w:val="left" w:pos="1645" w:leader="none"/>
          <w:tab w:val="left" w:pos="2637" w:leader="none"/>
        </w:tabs>
        <w:suppressAutoHyphens w:val="true"/>
        <w:bidi w:val="0"/>
        <w:spacing w:lineRule="atLeast" w:line="283"/>
        <w:ind w:left="283" w:right="0" w:hanging="227"/>
        <w:jc w:val="both"/>
        <w:textAlignment w:val="baseline"/>
        <w:rPr>
          <w:rFonts w:eastAsia="Tahoma" w:cs="Tahoma"/>
          <w:sz w:val="21"/>
          <w:szCs w:val="21"/>
        </w:rPr>
      </w:pPr>
      <w:r>
        <w:rPr>
          <w:rFonts w:eastAsia="Tahoma" w:cs="Tahoma"/>
          <w:sz w:val="21"/>
          <w:szCs w:val="21"/>
        </w:rPr>
        <w:t>1) I soggetti di cui all’art. 80, comma 3, del Codice</w:t>
      </w:r>
      <w:r>
        <w:rPr>
          <w:rStyle w:val="Richiamoallanotaapidipagina"/>
          <w:rFonts w:eastAsia="Tahoma" w:cs="Tahoma"/>
          <w:sz w:val="21"/>
          <w:szCs w:val="21"/>
        </w:rPr>
        <w:footnoteReference w:id="2"/>
      </w:r>
      <w:r>
        <w:rPr>
          <w:rFonts w:eastAsia="Tahoma" w:cs="Tahoma"/>
          <w:sz w:val="21"/>
          <w:szCs w:val="21"/>
        </w:rPr>
        <w:t>,</w:t>
      </w:r>
      <w:r>
        <w:rPr>
          <w:sz w:val="21"/>
          <w:szCs w:val="21"/>
          <w:vertAlign w:val="superscript"/>
        </w:rPr>
        <w:t xml:space="preserve"> </w:t>
      </w:r>
      <w:r>
        <w:rPr>
          <w:rFonts w:eastAsia="Tahoma" w:cs="Tahoma"/>
          <w:sz w:val="21"/>
          <w:szCs w:val="21"/>
        </w:rPr>
        <w:t>sono i seguenti (</w:t>
      </w:r>
      <w:r>
        <w:rPr>
          <w:rFonts w:eastAsia="Tahoma" w:cs="Tahoma"/>
          <w:i/>
          <w:sz w:val="21"/>
          <w:szCs w:val="21"/>
        </w:rPr>
        <w:t>indicare anche i soggetti cessati dalla carica nell’anno antecedente la data di pubblicazione del bando e disciplinare di gara specificando la data cessazione e carica ricoperta fino alla cessazione</w:t>
      </w:r>
      <w:r>
        <w:rPr>
          <w:rFonts w:eastAsia="Tahoma" w:cs="Tahoma"/>
          <w:sz w:val="21"/>
          <w:szCs w:val="21"/>
        </w:rPr>
        <w:t>):</w:t>
      </w:r>
    </w:p>
    <w:p>
      <w:pPr>
        <w:pStyle w:val="Normale1"/>
        <w:widowControl w:val="false"/>
        <w:tabs>
          <w:tab w:val="left" w:pos="1384" w:leader="none"/>
          <w:tab w:val="left" w:pos="1645" w:leader="none"/>
          <w:tab w:val="left" w:pos="2637" w:leader="none"/>
        </w:tabs>
        <w:spacing w:lineRule="atLeast" w:line="283"/>
        <w:ind w:left="1361" w:right="0" w:hanging="227"/>
        <w:jc w:val="both"/>
        <w:rPr>
          <w:rFonts w:eastAsia="Tahoma" w:cs="Tahoma"/>
          <w:sz w:val="21"/>
          <w:szCs w:val="21"/>
        </w:rPr>
      </w:pPr>
      <w:r>
        <w:rPr>
          <w:rFonts w:eastAsia="Tahoma" w:cs="Tahoma"/>
          <w:sz w:val="21"/>
          <w:szCs w:val="21"/>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1"/>
          <w:szCs w:val="21"/>
          <w:lang w:eastAsia="it-IT"/>
        </w:rPr>
      </w:pPr>
      <w:r>
        <w:rPr>
          <w:rFonts w:cs="Tahoma"/>
          <w:sz w:val="21"/>
          <w:szCs w:val="21"/>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overflowPunct w:val="true"/>
        <w:bidi w:val="0"/>
        <w:spacing w:lineRule="atLeast" w:line="283"/>
        <w:ind w:left="1361" w:right="0" w:hanging="0"/>
        <w:jc w:val="left"/>
        <w:textAlignment w:val="baseline"/>
        <w:rPr>
          <w:rFonts w:cs="Tahoma"/>
          <w:sz w:val="21"/>
          <w:szCs w:val="21"/>
          <w:lang w:eastAsia="it-IT"/>
        </w:rPr>
      </w:pPr>
      <w:r>
        <w:rPr>
          <w:rFonts w:cs="Tahoma"/>
          <w:sz w:val="21"/>
          <w:szCs w:val="21"/>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1"/>
          <w:szCs w:val="21"/>
          <w:lang w:eastAsia="it-IT"/>
        </w:rPr>
      </w:pPr>
      <w:r>
        <w:rPr>
          <w:rFonts w:cs="Tahoma"/>
          <w:sz w:val="21"/>
          <w:szCs w:val="21"/>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1"/>
          <w:szCs w:val="21"/>
          <w:lang w:eastAsia="it-IT"/>
        </w:rPr>
      </w:pPr>
      <w:r>
        <w:rPr>
          <w:rFonts w:cs="Tahoma"/>
          <w:sz w:val="21"/>
          <w:szCs w:val="21"/>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1"/>
          <w:szCs w:val="21"/>
          <w:lang w:eastAsia="it-IT"/>
        </w:rPr>
      </w:pPr>
      <w:r>
        <w:rPr>
          <w:rFonts w:cs="Tahoma"/>
          <w:sz w:val="21"/>
          <w:szCs w:val="21"/>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1"/>
          <w:szCs w:val="21"/>
          <w:lang w:eastAsia="it-IT"/>
        </w:rPr>
      </w:pPr>
      <w:r>
        <w:rPr>
          <w:rFonts w:cs="Tahoma"/>
          <w:sz w:val="21"/>
          <w:szCs w:val="21"/>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1"/>
          <w:szCs w:val="21"/>
          <w:lang w:eastAsia="it-IT"/>
        </w:rPr>
      </w:pPr>
      <w:r>
        <w:rPr>
          <w:rFonts w:cs="Tahoma"/>
          <w:sz w:val="21"/>
          <w:szCs w:val="21"/>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1"/>
          <w:szCs w:val="21"/>
          <w:lang w:eastAsia="it-IT"/>
        </w:rPr>
      </w:pPr>
      <w:r>
        <w:rPr>
          <w:rFonts w:cs="Tahoma"/>
          <w:sz w:val="21"/>
          <w:szCs w:val="21"/>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1"/>
          <w:szCs w:val="21"/>
          <w:lang w:eastAsia="it-IT"/>
        </w:rPr>
      </w:pPr>
      <w:r>
        <w:rPr>
          <w:rFonts w:cs="Tahoma"/>
          <w:sz w:val="21"/>
          <w:szCs w:val="21"/>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1"/>
          <w:szCs w:val="21"/>
          <w:lang w:eastAsia="it-IT"/>
        </w:rPr>
      </w:pPr>
      <w:r>
        <w:rPr>
          <w:rFonts w:cs="Tahoma"/>
          <w:sz w:val="21"/>
          <w:szCs w:val="21"/>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uppressAutoHyphens w:val="true"/>
        <w:bidi w:val="0"/>
        <w:spacing w:lineRule="atLeast" w:line="283"/>
        <w:ind w:left="1361" w:right="0" w:hanging="0"/>
        <w:jc w:val="left"/>
        <w:textAlignment w:val="baseline"/>
        <w:rPr>
          <w:rFonts w:cs="Tahoma"/>
          <w:sz w:val="21"/>
          <w:szCs w:val="21"/>
          <w:lang w:eastAsia="it-IT"/>
        </w:rPr>
      </w:pPr>
      <w:r>
        <w:rPr>
          <w:rFonts w:cs="Tahoma"/>
          <w:sz w:val="21"/>
          <w:szCs w:val="21"/>
          <w:lang w:eastAsia="it-IT"/>
        </w:rPr>
        <w:t>[   ] Tutt'ora in carica ovvero [   ] cessato in data __/__/____</w:t>
      </w:r>
    </w:p>
    <w:p>
      <w:pPr>
        <w:pStyle w:val="Normal"/>
        <w:widowControl w:val="false"/>
        <w:tabs>
          <w:tab w:val="left" w:pos="0" w:leader="none"/>
        </w:tabs>
        <w:spacing w:lineRule="atLeast" w:line="283"/>
        <w:jc w:val="both"/>
        <w:rPr>
          <w:sz w:val="21"/>
          <w:szCs w:val="21"/>
        </w:rPr>
      </w:pPr>
      <w:r>
        <w:rPr>
          <w:sz w:val="21"/>
          <w:szCs w:val="21"/>
        </w:rPr>
      </w:r>
    </w:p>
    <w:p>
      <w:pPr>
        <w:pStyle w:val="Normal"/>
        <w:widowControl/>
        <w:tabs>
          <w:tab w:val="left" w:pos="1645" w:leader="none"/>
          <w:tab w:val="left" w:pos="2637" w:leader="none"/>
        </w:tabs>
        <w:suppressAutoHyphens w:val="true"/>
        <w:bidi w:val="0"/>
        <w:spacing w:lineRule="atLeast" w:line="283"/>
        <w:ind w:left="227" w:right="0" w:hanging="227"/>
        <w:jc w:val="both"/>
        <w:textAlignment w:val="baseline"/>
        <w:rPr>
          <w:rFonts w:eastAsia="Tahoma" w:cs="Tahoma"/>
          <w:sz w:val="21"/>
          <w:szCs w:val="21"/>
        </w:rPr>
      </w:pPr>
      <w:r>
        <w:rPr>
          <w:rFonts w:eastAsia="Tahoma" w:cs="Tahoma"/>
          <w:sz w:val="21"/>
          <w:szCs w:val="21"/>
        </w:rPr>
        <w:t>2) I soggetti di cui all’art. 80, comma 3, del Codice</w:t>
      </w:r>
      <w:r>
        <w:rPr>
          <w:rStyle w:val="Richiamoallanotaapidipagina"/>
          <w:rFonts w:eastAsia="Tahoma" w:cs="Tahoma"/>
          <w:sz w:val="21"/>
          <w:szCs w:val="21"/>
        </w:rPr>
        <w:footnoteReference w:customMarkFollows="1" w:id="3"/>
        <w:t>1</w:t>
      </w:r>
      <w:r>
        <w:rPr>
          <w:rFonts w:eastAsia="Tahoma" w:cs="Tahoma"/>
          <w:sz w:val="21"/>
          <w:szCs w:val="21"/>
        </w:rPr>
        <w:t>,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spacing w:lineRule="atLeast" w:line="283"/>
        <w:ind w:left="1304" w:right="0" w:hanging="0"/>
        <w:jc w:val="both"/>
        <w:rPr>
          <w:rFonts w:eastAsia="Tahoma" w:cs="Tahoma"/>
          <w:sz w:val="21"/>
          <w:szCs w:val="21"/>
        </w:rPr>
      </w:pPr>
      <w:r>
        <w:rPr>
          <w:rFonts w:eastAsia="Tahoma" w:cs="Tahoma"/>
          <w:sz w:val="21"/>
          <w:szCs w:val="21"/>
        </w:rPr>
      </w:r>
    </w:p>
    <w:p>
      <w:pPr>
        <w:pStyle w:val="Normal"/>
        <w:widowControl/>
        <w:tabs>
          <w:tab w:val="left" w:pos="1588" w:leader="none"/>
          <w:tab w:val="left" w:pos="2580" w:leader="none"/>
        </w:tabs>
        <w:suppressAutoHyphens w:val="true"/>
        <w:bidi w:val="0"/>
        <w:spacing w:lineRule="atLeast" w:line="283"/>
        <w:ind w:left="227" w:right="0" w:hanging="0"/>
        <w:jc w:val="both"/>
        <w:textAlignment w:val="baseline"/>
        <w:rPr>
          <w:rFonts w:eastAsia="Tahoma" w:cs="Calibri Light"/>
          <w:sz w:val="21"/>
          <w:szCs w:val="21"/>
        </w:rPr>
      </w:pPr>
      <w:r>
        <w:rPr>
          <w:rFonts w:eastAsia="Tahoma" w:cs="Tahoma"/>
          <w:sz w:val="21"/>
          <w:szCs w:val="21"/>
        </w:rPr>
        <w:t>- False comunicazioni sociali di cui agli articoli 2621 e 2622 del codice civile (Art. 80, comma 1, let. b-bis) del Codice:</w:t>
      </w:r>
      <w:r>
        <w:rPr>
          <w:rFonts w:eastAsia="Tahoma" w:cs="Calibri Light"/>
          <w:sz w:val="21"/>
          <w:szCs w:val="21"/>
        </w:rPr>
        <w:t xml:space="preserve">     [   ]Sì     [   ]No</w:t>
      </w:r>
    </w:p>
    <w:p>
      <w:pPr>
        <w:pStyle w:val="Normal"/>
        <w:tabs>
          <w:tab w:val="left" w:pos="1588" w:leader="none"/>
          <w:tab w:val="left" w:pos="2580" w:leader="none"/>
        </w:tabs>
        <w:spacing w:lineRule="atLeast" w:line="283"/>
        <w:ind w:left="1304" w:right="0" w:hanging="0"/>
        <w:jc w:val="both"/>
        <w:rPr>
          <w:sz w:val="21"/>
          <w:szCs w:val="21"/>
        </w:rPr>
      </w:pPr>
      <w:r>
        <w:rPr>
          <w:sz w:val="21"/>
          <w:szCs w:val="21"/>
        </w:rPr>
      </w:r>
    </w:p>
    <w:p>
      <w:pPr>
        <w:pStyle w:val="Normal"/>
        <w:widowControl w:val="false"/>
        <w:tabs>
          <w:tab w:val="left" w:pos="0" w:leader="none"/>
        </w:tabs>
        <w:suppressAutoHyphens w:val="true"/>
        <w:bidi w:val="0"/>
        <w:spacing w:lineRule="atLeast" w:line="283"/>
        <w:ind w:left="283" w:right="0" w:hanging="0"/>
        <w:jc w:val="both"/>
        <w:textAlignment w:val="baseline"/>
        <w:rPr>
          <w:rFonts w:eastAsia="Tahoma" w:cs="Tahoma"/>
          <w:sz w:val="21"/>
          <w:szCs w:val="21"/>
        </w:rPr>
      </w:pPr>
      <w:r>
        <w:rPr>
          <w:rFonts w:eastAsia="Tahoma" w:cs="Tahoma"/>
          <w:sz w:val="21"/>
          <w:szCs w:val="21"/>
        </w:rPr>
        <w:t>In caso di risposta affermativa, indicare:</w:t>
      </w:r>
    </w:p>
    <w:p>
      <w:pPr>
        <w:pStyle w:val="Normal"/>
        <w:widowControl w:val="false"/>
        <w:numPr>
          <w:ilvl w:val="0"/>
          <w:numId w:val="1"/>
        </w:numPr>
        <w:tabs>
          <w:tab w:val="left" w:pos="0" w:leader="none"/>
        </w:tabs>
        <w:suppressAutoHyphens w:val="true"/>
        <w:bidi w:val="0"/>
        <w:spacing w:lineRule="atLeast" w:line="283"/>
        <w:ind w:left="720" w:right="0" w:hanging="360"/>
        <w:jc w:val="both"/>
        <w:textAlignment w:val="baseline"/>
        <w:rPr>
          <w:rFonts w:eastAsia="Tahoma" w:cs="Tahoma"/>
          <w:sz w:val="21"/>
          <w:szCs w:val="21"/>
        </w:rPr>
      </w:pPr>
      <w:r>
        <w:rPr>
          <w:rFonts w:eastAsia="Tahoma" w:cs="Tahoma"/>
          <w:sz w:val="21"/>
          <w:szCs w:val="21"/>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0" w:leader="none"/>
        </w:tabs>
        <w:suppressAutoHyphens w:val="true"/>
        <w:bidi w:val="0"/>
        <w:spacing w:lineRule="atLeast" w:line="283"/>
        <w:ind w:left="720" w:right="0" w:hanging="360"/>
        <w:jc w:val="left"/>
        <w:textAlignment w:val="baseline"/>
        <w:rPr>
          <w:rFonts w:eastAsia="Tahoma" w:cs="Tahoma"/>
          <w:sz w:val="21"/>
          <w:szCs w:val="21"/>
        </w:rPr>
      </w:pPr>
      <w:r>
        <w:rPr>
          <w:rFonts w:eastAsia="Tahoma" w:cs="Tahoma"/>
          <w:sz w:val="21"/>
          <w:szCs w:val="21"/>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0" w:leader="none"/>
        </w:tabs>
        <w:suppressAutoHyphens w:val="true"/>
        <w:bidi w:val="0"/>
        <w:spacing w:lineRule="atLeast" w:line="283"/>
        <w:ind w:left="720" w:right="0" w:hanging="360"/>
        <w:jc w:val="both"/>
        <w:textAlignment w:val="baseline"/>
        <w:rPr>
          <w:sz w:val="21"/>
          <w:szCs w:val="21"/>
        </w:rPr>
      </w:pPr>
      <w:r>
        <w:rPr>
          <w:rFonts w:eastAsia="Tahoma" w:cs="Tahoma"/>
          <w:sz w:val="21"/>
          <w:szCs w:val="21"/>
        </w:rPr>
        <w:t>se stabilita direttamente nella sentenza di condanna, la durata della pena accessoria: durata del periodo di esclusione_____________________________________________</w:t>
      </w:r>
      <w:r>
        <w:rPr>
          <w:sz w:val="21"/>
          <w:szCs w:val="21"/>
        </w:rPr>
        <w:t>___</w:t>
      </w:r>
    </w:p>
    <w:p>
      <w:pPr>
        <w:pStyle w:val="Normal"/>
        <w:widowControl w:val="false"/>
        <w:tabs>
          <w:tab w:val="left" w:pos="0" w:leader="none"/>
        </w:tabs>
        <w:spacing w:lineRule="atLeast" w:line="283"/>
        <w:ind w:left="454" w:right="0" w:hanging="0"/>
        <w:jc w:val="both"/>
        <w:rPr>
          <w:sz w:val="21"/>
          <w:szCs w:val="21"/>
        </w:rPr>
      </w:pPr>
      <w:r>
        <w:rPr>
          <w:sz w:val="21"/>
          <w:szCs w:val="21"/>
        </w:rPr>
      </w:r>
    </w:p>
    <w:p>
      <w:pPr>
        <w:pStyle w:val="Normal"/>
        <w:widowControl w:val="false"/>
        <w:tabs>
          <w:tab w:val="left" w:pos="0" w:leader="none"/>
        </w:tabs>
        <w:suppressAutoHyphens w:val="true"/>
        <w:bidi w:val="0"/>
        <w:spacing w:lineRule="atLeast" w:line="283"/>
        <w:ind w:left="113" w:right="0" w:hanging="0"/>
        <w:jc w:val="both"/>
        <w:textAlignment w:val="baseline"/>
        <w:rPr>
          <w:rFonts w:eastAsia="Tahoma" w:cs="Calibri Light"/>
          <w:b/>
          <w:sz w:val="21"/>
          <w:szCs w:val="21"/>
        </w:rPr>
      </w:pPr>
      <w:r>
        <w:rPr>
          <w:rFonts w:eastAsia="Tahoma" w:cs="Cambria"/>
          <w:b/>
          <w:sz w:val="21"/>
          <w:szCs w:val="21"/>
        </w:rPr>
        <w:t xml:space="preserve">- </w:t>
      </w:r>
      <w:r>
        <w:rPr>
          <w:rFonts w:eastAsia="Tahoma" w:cs="Calibri Light"/>
          <w:b/>
          <w:sz w:val="21"/>
          <w:szCs w:val="21"/>
        </w:rPr>
        <w:t xml:space="preserve">Motivi di esclusione previsti esclusivamente dalla legislazione nazionale </w:t>
      </w:r>
      <w:r>
        <w:rPr>
          <w:rFonts w:eastAsia="Tahoma" w:cs="Calibri Light"/>
          <w:b w:val="false"/>
          <w:bCs w:val="false"/>
          <w:sz w:val="21"/>
          <w:szCs w:val="21"/>
        </w:rPr>
        <w:t>(art. 80 comma 2 e comma 5, lett. b), c), c-bis), c-ter), c-quater), lett. f), f-bis), f-ter), g), h), i), l), m), del D. Lgs. 50/2016</w:t>
      </w:r>
      <w:r>
        <w:rPr>
          <w:rFonts w:eastAsia="Tahoma" w:cs="Calibri Light"/>
          <w:b/>
          <w:sz w:val="21"/>
          <w:szCs w:val="21"/>
        </w:rPr>
        <w:t>:</w:t>
      </w:r>
    </w:p>
    <w:p>
      <w:pPr>
        <w:pStyle w:val="Normal"/>
        <w:widowControl w:val="false"/>
        <w:tabs>
          <w:tab w:val="left" w:pos="0" w:leader="none"/>
        </w:tabs>
        <w:spacing w:lineRule="atLeast" w:line="283"/>
        <w:jc w:val="both"/>
        <w:rPr>
          <w:rFonts w:cs="Cambria"/>
          <w:strike w:val="false"/>
          <w:dstrike w:val="false"/>
          <w:sz w:val="21"/>
          <w:szCs w:val="21"/>
        </w:rPr>
      </w:pPr>
      <w:r>
        <w:rPr>
          <w:rFonts w:cs="Cambria"/>
          <w:strike w:val="false"/>
          <w:dstrike w:val="false"/>
          <w:sz w:val="21"/>
          <w:szCs w:val="21"/>
        </w:rPr>
      </w:r>
    </w:p>
    <w:p>
      <w:pPr>
        <w:pStyle w:val="Normal"/>
        <w:widowControl/>
        <w:numPr>
          <w:ilvl w:val="0"/>
          <w:numId w:val="1"/>
        </w:numPr>
        <w:tabs>
          <w:tab w:val="left" w:pos="1588" w:leader="none"/>
          <w:tab w:val="left" w:pos="2580" w:leader="none"/>
        </w:tabs>
        <w:suppressAutoHyphens w:val="true"/>
        <w:bidi w:val="0"/>
        <w:spacing w:lineRule="atLeast" w:line="283"/>
        <w:ind w:left="720" w:right="0" w:hanging="360"/>
        <w:jc w:val="both"/>
        <w:textAlignment w:val="baseline"/>
        <w:rPr>
          <w:rFonts w:eastAsia="Tahoma" w:cs="Tahoma"/>
          <w:strike w:val="false"/>
          <w:dstrike w:val="false"/>
          <w:sz w:val="21"/>
          <w:szCs w:val="21"/>
          <w:lang w:val="it-IT"/>
        </w:rPr>
      </w:pPr>
      <w:r>
        <w:rPr>
          <w:rFonts w:eastAsia="Tahoma" w:cs="Cambria"/>
          <w:strike w:val="false"/>
          <w:dstrike w:val="false"/>
          <w:sz w:val="21"/>
          <w:szCs w:val="21"/>
        </w:rPr>
        <w:t>Sussistono a carico dei soggetti indicati al comma 3 dell'art. 80 del Codice</w:t>
      </w:r>
      <w:r>
        <w:rPr>
          <w:rStyle w:val="Richiamoallanotaapidipagina"/>
          <w:rFonts w:eastAsia="Tahoma" w:cs="Cambria"/>
          <w:strike w:val="false"/>
          <w:dstrike w:val="false"/>
          <w:sz w:val="21"/>
          <w:szCs w:val="21"/>
        </w:rPr>
        <w:footnoteReference w:customMarkFollows="1" w:id="4"/>
        <w:t>1</w:t>
      </w:r>
      <w:r>
        <w:rPr>
          <w:rFonts w:eastAsia="Tahoma" w:cs="Cambria"/>
          <w:strike w:val="false"/>
          <w:dstrike w:val="false"/>
          <w:sz w:val="21"/>
          <w:szCs w:val="21"/>
        </w:rPr>
        <w:t>,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bookmarkStart w:id="5" w:name="__DdeLink__1087_11827130143"/>
      <w:bookmarkEnd w:id="5"/>
      <w:r>
        <w:rPr>
          <w:rFonts w:eastAsia="Tahoma" w:cs="Cambria"/>
          <w:strike w:val="false"/>
          <w:dstrike w:val="false"/>
          <w:sz w:val="21"/>
          <w:szCs w:val="21"/>
        </w:rPr>
        <w:t>?</w:t>
      </w:r>
      <w:r>
        <w:rPr>
          <w:rFonts w:eastAsia="Tahoma" w:cs="Tahoma"/>
          <w:strike w:val="false"/>
          <w:dstrike w:val="false"/>
          <w:sz w:val="21"/>
          <w:szCs w:val="21"/>
          <w:lang w:val="it-IT"/>
        </w:rPr>
        <w:t xml:space="preserve">      [   ]Sì     [   ]No</w:t>
      </w:r>
    </w:p>
    <w:p>
      <w:pPr>
        <w:pStyle w:val="Normal"/>
        <w:tabs>
          <w:tab w:val="left" w:pos="1588" w:leader="none"/>
          <w:tab w:val="left" w:pos="2580" w:leader="none"/>
        </w:tabs>
        <w:spacing w:lineRule="atLeast" w:line="283"/>
        <w:ind w:left="1304" w:right="0" w:hanging="0"/>
        <w:jc w:val="both"/>
        <w:rPr>
          <w:rFonts w:eastAsia="Tahoma" w:cs="Cambria"/>
          <w:strike w:val="false"/>
          <w:dstrike w:val="false"/>
          <w:sz w:val="21"/>
          <w:szCs w:val="21"/>
        </w:rPr>
      </w:pPr>
      <w:r>
        <w:rPr>
          <w:rFonts w:eastAsia="Tahoma" w:cs="Cambria"/>
          <w:strike w:val="false"/>
          <w:dstrike w:val="false"/>
          <w:sz w:val="21"/>
          <w:szCs w:val="21"/>
        </w:rPr>
      </w:r>
    </w:p>
    <w:p>
      <w:pPr>
        <w:pStyle w:val="Normale1"/>
        <w:tabs>
          <w:tab w:val="left" w:pos="1588" w:leader="none"/>
          <w:tab w:val="left" w:pos="2580" w:leader="none"/>
        </w:tabs>
        <w:spacing w:lineRule="atLeast" w:line="283"/>
        <w:ind w:left="737" w:right="0" w:hanging="0"/>
        <w:jc w:val="both"/>
        <w:rPr>
          <w:rFonts w:eastAsia="Tahoma" w:cs="Calibri Light"/>
          <w:sz w:val="21"/>
          <w:szCs w:val="21"/>
        </w:rPr>
      </w:pPr>
      <w:r>
        <w:rPr>
          <w:rFonts w:eastAsia="Tahoma" w:cs="Calibri Light"/>
          <w:sz w:val="21"/>
          <w:szCs w:val="21"/>
        </w:rPr>
        <w:t>L’operatore economico si trova in una delle seguenti situazioni?</w:t>
      </w:r>
    </w:p>
    <w:p>
      <w:pPr>
        <w:pStyle w:val="Normale1"/>
        <w:tabs>
          <w:tab w:val="left" w:pos="1588" w:leader="none"/>
          <w:tab w:val="left" w:pos="2580" w:leader="none"/>
        </w:tabs>
        <w:spacing w:lineRule="atLeast" w:line="283"/>
        <w:ind w:left="1304" w:right="0" w:hanging="0"/>
        <w:rPr>
          <w:rFonts w:cs="Calibri Light"/>
          <w:sz w:val="21"/>
          <w:szCs w:val="21"/>
        </w:rPr>
      </w:pPr>
      <w:r>
        <w:rPr>
          <w:rFonts w:cs="Calibri Light"/>
          <w:sz w:val="21"/>
          <w:szCs w:val="21"/>
        </w:rPr>
      </w:r>
    </w:p>
    <w:p>
      <w:pPr>
        <w:pStyle w:val="Normale1"/>
        <w:tabs>
          <w:tab w:val="left" w:pos="1588" w:leader="none"/>
          <w:tab w:val="left" w:pos="2580" w:leader="none"/>
        </w:tabs>
        <w:spacing w:lineRule="atLeast" w:line="283"/>
        <w:ind w:left="1304" w:right="0" w:hanging="0"/>
        <w:rPr>
          <w:rFonts w:cs="Calibri Light"/>
          <w:sz w:val="21"/>
          <w:szCs w:val="21"/>
        </w:rPr>
      </w:pPr>
      <w:r>
        <w:rPr>
          <w:rFonts w:cs="Calibri Light"/>
          <w:sz w:val="21"/>
          <w:szCs w:val="21"/>
        </w:rPr>
      </w:r>
    </w:p>
    <w:p>
      <w:pPr>
        <w:pStyle w:val="Normale1"/>
        <w:widowControl/>
        <w:numPr>
          <w:ilvl w:val="0"/>
          <w:numId w:val="2"/>
        </w:numPr>
        <w:tabs>
          <w:tab w:val="left" w:pos="621" w:leader="none"/>
          <w:tab w:val="left" w:pos="2580" w:leader="none"/>
        </w:tabs>
        <w:suppressAutoHyphens w:val="true"/>
        <w:bidi w:val="0"/>
        <w:spacing w:lineRule="atLeast" w:line="283"/>
        <w:ind w:left="777" w:right="0" w:hanging="360"/>
        <w:jc w:val="both"/>
        <w:textAlignment w:val="baseline"/>
        <w:rPr>
          <w:rFonts w:eastAsia="Tahoma" w:cs="Tahoma"/>
          <w:strike w:val="false"/>
          <w:dstrike w:val="false"/>
          <w:color w:val="000000"/>
          <w:sz w:val="21"/>
          <w:szCs w:val="21"/>
        </w:rPr>
      </w:pPr>
      <w:r>
        <w:rPr>
          <w:rFonts w:eastAsia="Tahoma" w:cs="Cambria"/>
          <w:strike w:val="false"/>
          <w:dstrike w:val="false"/>
          <w:sz w:val="21"/>
          <w:szCs w:val="21"/>
        </w:rPr>
        <w:t xml:space="preserve">L'operatore economico è sottoposto a fallimento o si trovi in stato di liquidazione coatta o di concordato preventivo o sia in corso nei suoi confronti un procedimento per la dichiarazione di una di tali situazioni, fermo restando quanto previsto dagli articoli 110 e 186-bis del regio decreto 16 marzo 1942, n. 267 </w:t>
      </w:r>
      <w:r>
        <w:rPr>
          <w:rFonts w:eastAsia="Tahoma" w:cs="Calibri Light"/>
          <w:strike w:val="false"/>
          <w:dstrike w:val="false"/>
          <w:sz w:val="21"/>
          <w:szCs w:val="21"/>
        </w:rPr>
        <w:t>(Art. 80, comma 5, lett. b)</w:t>
      </w:r>
      <w:r>
        <w:rPr>
          <w:rFonts w:eastAsia="Tahoma" w:cs="Cambria"/>
          <w:strike w:val="false"/>
          <w:dstrike w:val="false"/>
          <w:sz w:val="21"/>
          <w:szCs w:val="21"/>
        </w:rPr>
        <w:t xml:space="preserve">? </w:t>
      </w:r>
      <w:r>
        <w:rPr>
          <w:rFonts w:eastAsia="Tahoma" w:cs="Calibri Light"/>
          <w:strike w:val="false"/>
          <w:dstrike w:val="false"/>
          <w:sz w:val="21"/>
          <w:szCs w:val="21"/>
        </w:rPr>
        <w:t xml:space="preserve"> </w:t>
      </w:r>
      <w:r>
        <w:rPr>
          <w:rFonts w:eastAsia="Tahoma" w:cs="Tahoma"/>
          <w:strike w:val="false"/>
          <w:dstrike w:val="false"/>
          <w:sz w:val="21"/>
          <w:szCs w:val="21"/>
        </w:rPr>
        <w:t xml:space="preserve">     </w:t>
      </w:r>
      <w:r>
        <w:rPr>
          <w:rFonts w:eastAsia="Tahoma" w:cs="Tahoma"/>
          <w:strike w:val="false"/>
          <w:dstrike w:val="false"/>
          <w:color w:val="000000"/>
          <w:sz w:val="21"/>
          <w:szCs w:val="21"/>
        </w:rPr>
        <w:t>[   ]Sì     [   ]No</w:t>
      </w:r>
    </w:p>
    <w:p>
      <w:pPr>
        <w:pStyle w:val="Normal"/>
        <w:tabs>
          <w:tab w:val="left" w:pos="1588" w:leader="none"/>
          <w:tab w:val="left" w:pos="2580" w:leader="none"/>
        </w:tabs>
        <w:spacing w:lineRule="atLeast" w:line="283"/>
        <w:ind w:left="1304" w:right="0" w:hanging="0"/>
        <w:jc w:val="left"/>
        <w:rPr>
          <w:rFonts w:cs="Cambria"/>
          <w:strike w:val="false"/>
          <w:dstrike w:val="false"/>
          <w:sz w:val="21"/>
          <w:szCs w:val="21"/>
        </w:rPr>
      </w:pPr>
      <w:r>
        <w:rPr>
          <w:rFonts w:cs="Cambria"/>
          <w:strike w:val="false"/>
          <w:dstrike w:val="false"/>
          <w:sz w:val="21"/>
          <w:szCs w:val="21"/>
        </w:rPr>
      </w:r>
    </w:p>
    <w:p>
      <w:pPr>
        <w:pStyle w:val="Normal"/>
        <w:tabs>
          <w:tab w:val="left" w:pos="1588" w:leader="none"/>
          <w:tab w:val="left" w:pos="2580" w:leader="none"/>
        </w:tabs>
        <w:spacing w:lineRule="atLeast" w:line="283"/>
        <w:ind w:left="1304" w:right="0" w:hanging="0"/>
        <w:jc w:val="left"/>
        <w:rPr>
          <w:rFonts w:cs="Calibri Light"/>
          <w:strike w:val="false"/>
          <w:dstrike w:val="false"/>
          <w:sz w:val="21"/>
          <w:szCs w:val="21"/>
        </w:rPr>
      </w:pPr>
      <w:r>
        <w:rPr>
          <w:rFonts w:cs="Calibri Light"/>
          <w:strike w:val="false"/>
          <w:dstrike w:val="false"/>
          <w:sz w:val="21"/>
          <w:szCs w:val="21"/>
        </w:rPr>
      </w:r>
    </w:p>
    <w:p>
      <w:pPr>
        <w:pStyle w:val="Normal"/>
        <w:widowControl/>
        <w:numPr>
          <w:ilvl w:val="0"/>
          <w:numId w:val="1"/>
        </w:numPr>
        <w:tabs>
          <w:tab w:val="left" w:pos="1588" w:leader="none"/>
          <w:tab w:val="left" w:pos="2580" w:leader="none"/>
        </w:tabs>
        <w:suppressAutoHyphens w:val="true"/>
        <w:bidi w:val="0"/>
        <w:spacing w:lineRule="atLeast" w:line="283"/>
        <w:ind w:left="720" w:right="0" w:hanging="360"/>
        <w:jc w:val="both"/>
        <w:textAlignment w:val="baseline"/>
        <w:rPr>
          <w:rFonts w:cs="Calibri Light"/>
          <w:strike w:val="false"/>
          <w:dstrike w:val="false"/>
          <w:sz w:val="21"/>
          <w:szCs w:val="21"/>
        </w:rPr>
      </w:pPr>
      <w:r>
        <w:rPr>
          <w:rFonts w:cs="Calibri Light"/>
          <w:strike w:val="false"/>
          <w:dstrike w:val="false"/>
          <w:sz w:val="21"/>
          <w:szCs w:val="21"/>
        </w:rPr>
        <w:t xml:space="preserve">L’operatore economico si è reso colpevole di gravi illeciti professionali, tali da rendere dubbia la sua integrità o affidabilità </w:t>
      </w:r>
      <w:r>
        <w:rPr>
          <w:rFonts w:eastAsia="Tahoma" w:cs="Calibri Light"/>
          <w:strike w:val="false"/>
          <w:dstrike w:val="false"/>
          <w:sz w:val="21"/>
          <w:szCs w:val="21"/>
        </w:rPr>
        <w:t>(Art. 80, comma 5, lett. c)</w:t>
      </w:r>
      <w:r>
        <w:rPr>
          <w:rFonts w:cs="Calibri Light"/>
          <w:strike w:val="false"/>
          <w:dstrike w:val="false"/>
          <w:sz w:val="21"/>
          <w:szCs w:val="21"/>
        </w:rPr>
        <w:t>?      [   ]Sì     [   ]No</w:t>
      </w:r>
    </w:p>
    <w:p>
      <w:pPr>
        <w:pStyle w:val="Normal"/>
        <w:tabs>
          <w:tab w:val="left" w:pos="1588" w:leader="none"/>
          <w:tab w:val="left" w:pos="2580" w:leader="none"/>
        </w:tabs>
        <w:spacing w:lineRule="atLeast" w:line="283"/>
        <w:ind w:left="1304" w:right="0" w:hanging="0"/>
        <w:jc w:val="both"/>
        <w:rPr>
          <w:rFonts w:cs="Cambria"/>
          <w:strike w:val="false"/>
          <w:dstrike w:val="false"/>
          <w:sz w:val="21"/>
          <w:szCs w:val="21"/>
        </w:rPr>
      </w:pPr>
      <w:r>
        <w:rPr>
          <w:rFonts w:cs="Cambria"/>
          <w:strike w:val="false"/>
          <w:dstrike w:val="false"/>
          <w:sz w:val="21"/>
          <w:szCs w:val="21"/>
        </w:rPr>
      </w:r>
    </w:p>
    <w:p>
      <w:pPr>
        <w:pStyle w:val="Normal"/>
        <w:tabs>
          <w:tab w:val="left" w:pos="1588" w:leader="none"/>
          <w:tab w:val="left" w:pos="2580" w:leader="none"/>
        </w:tabs>
        <w:spacing w:lineRule="atLeast" w:line="283"/>
        <w:ind w:left="1304" w:right="0" w:hanging="0"/>
        <w:jc w:val="left"/>
        <w:rPr>
          <w:rFonts w:cs="Cambria"/>
          <w:strike w:val="false"/>
          <w:dstrike w:val="false"/>
          <w:sz w:val="21"/>
          <w:szCs w:val="21"/>
        </w:rPr>
      </w:pPr>
      <w:r>
        <w:rPr>
          <w:rFonts w:cs="Cambria"/>
          <w:strike w:val="false"/>
          <w:dstrike w:val="false"/>
          <w:sz w:val="21"/>
          <w:szCs w:val="21"/>
        </w:rPr>
      </w:r>
    </w:p>
    <w:p>
      <w:pPr>
        <w:pStyle w:val="Normal"/>
        <w:widowControl/>
        <w:numPr>
          <w:ilvl w:val="0"/>
          <w:numId w:val="1"/>
        </w:numPr>
        <w:tabs>
          <w:tab w:val="left" w:pos="1588" w:leader="none"/>
          <w:tab w:val="left" w:pos="2580" w:leader="none"/>
        </w:tabs>
        <w:suppressAutoHyphens w:val="true"/>
        <w:bidi w:val="0"/>
        <w:spacing w:lineRule="atLeast" w:line="283"/>
        <w:ind w:left="720" w:right="0" w:hanging="360"/>
        <w:jc w:val="both"/>
        <w:textAlignment w:val="baseline"/>
        <w:rPr>
          <w:rFonts w:cs="Calibri Light"/>
          <w:sz w:val="21"/>
          <w:szCs w:val="21"/>
        </w:rPr>
      </w:pPr>
      <w:r>
        <w:rPr>
          <w:rFonts w:cs="Calibri Light"/>
          <w:sz w:val="21"/>
          <w:szCs w:val="21"/>
        </w:rPr>
        <w:t xml:space="preserve">L’operatore economico </w:t>
      </w:r>
      <w:r>
        <w:rPr>
          <w:rFonts w:cs="Calibri Light"/>
          <w:bCs/>
          <w:sz w:val="21"/>
          <w:szCs w:val="21"/>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1"/>
          <w:szCs w:val="21"/>
        </w:rPr>
        <w:t xml:space="preserve"> </w:t>
      </w:r>
      <w:r>
        <w:rPr>
          <w:rFonts w:eastAsia="Tahoma" w:cs="Calibri Light"/>
          <w:sz w:val="21"/>
          <w:szCs w:val="21"/>
        </w:rPr>
        <w:t>(Art. 80, comma 5, lett. c-bis)</w:t>
      </w:r>
      <w:r>
        <w:rPr>
          <w:rFonts w:cs="Calibri Light"/>
          <w:sz w:val="21"/>
          <w:szCs w:val="21"/>
        </w:rPr>
        <w:t>?     [   ]Sì     [   ]No</w:t>
      </w:r>
    </w:p>
    <w:p>
      <w:pPr>
        <w:pStyle w:val="Normal"/>
        <w:tabs>
          <w:tab w:val="left" w:pos="1588" w:leader="none"/>
          <w:tab w:val="left" w:pos="2580" w:leader="none"/>
        </w:tabs>
        <w:spacing w:lineRule="atLeast" w:line="283"/>
        <w:ind w:left="1276" w:right="0" w:hanging="0"/>
        <w:jc w:val="left"/>
        <w:rPr>
          <w:rFonts w:cs="Calibri Light"/>
          <w:strike w:val="false"/>
          <w:dstrike w:val="false"/>
          <w:sz w:val="21"/>
          <w:szCs w:val="21"/>
        </w:rPr>
      </w:pPr>
      <w:r>
        <w:rPr>
          <w:rFonts w:cs="Calibri Light"/>
          <w:strike w:val="false"/>
          <w:dstrike w:val="false"/>
          <w:sz w:val="21"/>
          <w:szCs w:val="21"/>
        </w:rPr>
      </w:r>
    </w:p>
    <w:p>
      <w:pPr>
        <w:pStyle w:val="Normal"/>
        <w:tabs>
          <w:tab w:val="left" w:pos="1588" w:leader="none"/>
          <w:tab w:val="left" w:pos="2580" w:leader="none"/>
        </w:tabs>
        <w:spacing w:lineRule="atLeast" w:line="283"/>
        <w:ind w:left="1276" w:right="0" w:hanging="0"/>
        <w:jc w:val="left"/>
        <w:rPr>
          <w:rFonts w:cs="Calibri Light"/>
          <w:strike w:val="false"/>
          <w:dstrike w:val="false"/>
          <w:sz w:val="21"/>
          <w:szCs w:val="21"/>
        </w:rPr>
      </w:pPr>
      <w:r>
        <w:rPr>
          <w:rFonts w:cs="Calibri Light"/>
          <w:strike w:val="false"/>
          <w:dstrike w:val="false"/>
          <w:sz w:val="21"/>
          <w:szCs w:val="21"/>
        </w:rPr>
      </w:r>
    </w:p>
    <w:p>
      <w:pPr>
        <w:pStyle w:val="Normal"/>
        <w:widowControl/>
        <w:numPr>
          <w:ilvl w:val="0"/>
          <w:numId w:val="1"/>
        </w:numPr>
        <w:tabs>
          <w:tab w:val="left" w:pos="1588" w:leader="none"/>
          <w:tab w:val="left" w:pos="2580" w:leader="none"/>
        </w:tabs>
        <w:suppressAutoHyphens w:val="true"/>
        <w:bidi w:val="0"/>
        <w:spacing w:lineRule="atLeast" w:line="283"/>
        <w:ind w:left="720" w:right="0" w:hanging="360"/>
        <w:jc w:val="both"/>
        <w:textAlignment w:val="baseline"/>
        <w:rPr>
          <w:rFonts w:eastAsia="Tahoma" w:cs="Calibri Light"/>
          <w:strike w:val="false"/>
          <w:dstrike w:val="false"/>
          <w:sz w:val="21"/>
          <w:szCs w:val="21"/>
        </w:rPr>
      </w:pPr>
      <w:r>
        <w:rPr>
          <w:rFonts w:cs="Calibri Light"/>
          <w:strike w:val="false"/>
          <w:dstrike w:val="false"/>
          <w:sz w:val="21"/>
          <w:szCs w:val="21"/>
        </w:rPr>
        <w:t xml:space="preserve">L’operatore economico </w:t>
      </w:r>
      <w:r>
        <w:rPr>
          <w:rFonts w:cs="Calibri Light"/>
          <w:bCs/>
          <w:strike w:val="false"/>
          <w:dstrike w:val="false"/>
          <w:sz w:val="21"/>
          <w:szCs w:val="21"/>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trike w:val="false"/>
          <w:dstrike w:val="false"/>
          <w:sz w:val="21"/>
          <w:szCs w:val="21"/>
        </w:rPr>
        <w:t xml:space="preserve"> </w:t>
      </w:r>
      <w:r>
        <w:rPr>
          <w:rFonts w:eastAsia="Tahoma" w:cs="Calibri Light"/>
          <w:strike w:val="false"/>
          <w:dstrike w:val="false"/>
          <w:sz w:val="21"/>
          <w:szCs w:val="21"/>
        </w:rPr>
        <w:t>(Art. 80, comma 5, lett. c-ter)</w:t>
      </w:r>
      <w:r>
        <w:rPr>
          <w:rFonts w:cs="Calibri Light"/>
          <w:strike w:val="false"/>
          <w:dstrike w:val="false"/>
          <w:sz w:val="21"/>
          <w:szCs w:val="21"/>
        </w:rPr>
        <w:t>?</w:t>
      </w:r>
      <w:r>
        <w:rPr>
          <w:rFonts w:eastAsia="Tahoma" w:cs="Calibri Light"/>
          <w:strike w:val="false"/>
          <w:dstrike w:val="false"/>
          <w:sz w:val="21"/>
          <w:szCs w:val="21"/>
        </w:rPr>
        <w:t xml:space="preserve">     [   ]Sì     [   ]No</w:t>
      </w:r>
    </w:p>
    <w:p>
      <w:pPr>
        <w:pStyle w:val="Normal"/>
        <w:tabs>
          <w:tab w:val="left" w:pos="1588" w:leader="none"/>
          <w:tab w:val="left" w:pos="2580" w:leader="none"/>
        </w:tabs>
        <w:spacing w:lineRule="atLeast" w:line="283"/>
        <w:ind w:left="1304" w:right="0" w:hanging="0"/>
        <w:jc w:val="left"/>
        <w:rPr>
          <w:rFonts w:cs="Cambria"/>
          <w:strike w:val="false"/>
          <w:dstrike w:val="false"/>
          <w:sz w:val="21"/>
          <w:szCs w:val="21"/>
        </w:rPr>
      </w:pPr>
      <w:r>
        <w:rPr>
          <w:rFonts w:cs="Cambria"/>
          <w:strike w:val="false"/>
          <w:dstrike w:val="false"/>
          <w:sz w:val="21"/>
          <w:szCs w:val="21"/>
        </w:rPr>
      </w:r>
    </w:p>
    <w:p>
      <w:pPr>
        <w:pStyle w:val="Normal"/>
        <w:numPr>
          <w:ilvl w:val="0"/>
          <w:numId w:val="1"/>
        </w:numPr>
        <w:tabs>
          <w:tab w:val="left" w:pos="1588" w:leader="none"/>
          <w:tab w:val="left" w:pos="2580" w:leader="none"/>
        </w:tabs>
        <w:spacing w:lineRule="atLeast" w:line="283"/>
        <w:jc w:val="both"/>
        <w:rPr>
          <w:rFonts w:eastAsia="Tahoma" w:cs="Tahoma"/>
          <w:color w:val="000000"/>
          <w:sz w:val="21"/>
          <w:szCs w:val="21"/>
        </w:rPr>
      </w:pPr>
      <w:r>
        <w:rPr>
          <w:rFonts w:cs="Calibri Light"/>
          <w:sz w:val="21"/>
          <w:szCs w:val="21"/>
        </w:rPr>
        <w:t xml:space="preserve"> </w:t>
      </w:r>
      <w:r>
        <w:rPr>
          <w:rFonts w:cs="Calibri Light"/>
          <w:sz w:val="21"/>
          <w:szCs w:val="21"/>
        </w:rPr>
        <w:t xml:space="preserve">L’operatore economico </w:t>
      </w:r>
      <w:r>
        <w:rPr>
          <w:rFonts w:cs="Calibri Light"/>
          <w:bCs/>
          <w:sz w:val="21"/>
          <w:szCs w:val="21"/>
        </w:rPr>
        <w:t>ha commesso grave inadempimento nei confronti di uno o più subappaltatori, riconosciuto o accertato con sentenza passata in giudicato</w:t>
      </w:r>
      <w:r>
        <w:rPr>
          <w:rFonts w:cs="Calibri Light"/>
          <w:sz w:val="21"/>
          <w:szCs w:val="21"/>
        </w:rPr>
        <w:t xml:space="preserve"> </w:t>
      </w:r>
      <w:r>
        <w:rPr>
          <w:rFonts w:eastAsia="Tahoma" w:cs="Calibri Light"/>
          <w:sz w:val="21"/>
          <w:szCs w:val="21"/>
        </w:rPr>
        <w:t>(Art. 80, comma 5, lett. c-quater)</w:t>
      </w:r>
      <w:r>
        <w:rPr>
          <w:rFonts w:cs="Calibri Light"/>
          <w:sz w:val="21"/>
          <w:szCs w:val="21"/>
        </w:rPr>
        <w:t xml:space="preserve">?   </w:t>
      </w:r>
      <w:r>
        <w:rPr>
          <w:rFonts w:eastAsia="Tahoma" w:cs="Tahoma"/>
          <w:color w:val="000000"/>
          <w:sz w:val="21"/>
          <w:szCs w:val="21"/>
        </w:rPr>
        <w:t>[   ]Sì     [   ]No</w:t>
      </w:r>
    </w:p>
    <w:p>
      <w:pPr>
        <w:pStyle w:val="Normal"/>
        <w:tabs>
          <w:tab w:val="left" w:pos="1588" w:leader="none"/>
          <w:tab w:val="left" w:pos="2580" w:leader="none"/>
        </w:tabs>
        <w:spacing w:lineRule="atLeast" w:line="283"/>
        <w:ind w:left="720" w:right="0" w:hanging="0"/>
        <w:jc w:val="both"/>
        <w:rPr>
          <w:rFonts w:eastAsia="Tahoma" w:cs="Calibri Light"/>
          <w:strike w:val="false"/>
          <w:dstrike w:val="false"/>
          <w:sz w:val="21"/>
          <w:szCs w:val="21"/>
        </w:rPr>
      </w:pPr>
      <w:r>
        <w:rPr>
          <w:rFonts w:eastAsia="Tahoma" w:cs="Calibri Light"/>
          <w:strike w:val="false"/>
          <w:dstrike w:val="false"/>
          <w:sz w:val="21"/>
          <w:szCs w:val="21"/>
        </w:rPr>
      </w:r>
    </w:p>
    <w:p>
      <w:pPr>
        <w:pStyle w:val="Normal"/>
        <w:tabs>
          <w:tab w:val="left" w:pos="1588" w:leader="none"/>
          <w:tab w:val="left" w:pos="2580" w:leader="none"/>
        </w:tabs>
        <w:spacing w:lineRule="atLeast" w:line="283"/>
        <w:ind w:left="1304" w:right="0" w:hanging="0"/>
        <w:jc w:val="both"/>
        <w:rPr>
          <w:rFonts w:cs="Cambria"/>
          <w:strike w:val="false"/>
          <w:dstrike w:val="false"/>
          <w:sz w:val="21"/>
          <w:szCs w:val="21"/>
        </w:rPr>
      </w:pPr>
      <w:r>
        <w:rPr>
          <w:rFonts w:cs="Cambria"/>
          <w:strike w:val="false"/>
          <w:dstrike w:val="false"/>
          <w:sz w:val="21"/>
          <w:szCs w:val="21"/>
        </w:rPr>
      </w:r>
    </w:p>
    <w:p>
      <w:pPr>
        <w:pStyle w:val="Normal"/>
        <w:widowControl/>
        <w:numPr>
          <w:ilvl w:val="0"/>
          <w:numId w:val="1"/>
        </w:numPr>
        <w:tabs>
          <w:tab w:val="left" w:pos="1588" w:leader="none"/>
          <w:tab w:val="left" w:pos="2580" w:leader="none"/>
        </w:tabs>
        <w:suppressAutoHyphens w:val="true"/>
        <w:bidi w:val="0"/>
        <w:spacing w:lineRule="atLeast" w:line="283"/>
        <w:ind w:left="720" w:right="0" w:hanging="360"/>
        <w:jc w:val="both"/>
        <w:textAlignment w:val="baseline"/>
        <w:rPr>
          <w:rFonts w:eastAsia="Tahoma" w:cs="Tahoma"/>
          <w:strike w:val="false"/>
          <w:dstrike w:val="false"/>
          <w:sz w:val="21"/>
          <w:szCs w:val="21"/>
          <w:lang w:val="it-IT"/>
        </w:rPr>
      </w:pPr>
      <w:r>
        <w:rPr>
          <w:rFonts w:eastAsia="Tahoma" w:cs="Cambria"/>
          <w:strike w:val="false"/>
          <w:dstrike w:val="false"/>
          <w:sz w:val="21"/>
          <w:szCs w:val="21"/>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mbria"/>
          <w:strike w:val="false"/>
          <w:dstrike w:val="false"/>
          <w:color w:val="00000A"/>
          <w:sz w:val="21"/>
          <w:szCs w:val="21"/>
          <w:u w:val="none"/>
        </w:rPr>
        <w:t>articolo 9, comma 2, lettera c) del decreto legislativo 8 giugno 2001, n. 231</w:t>
      </w:r>
      <w:r>
        <w:fldChar w:fldCharType="end"/>
      </w:r>
      <w:r>
        <w:rPr>
          <w:rFonts w:eastAsia="Tahoma" w:cs="Cambria"/>
          <w:strike w:val="false"/>
          <w:dstrike w:val="false"/>
          <w:sz w:val="21"/>
          <w:szCs w:val="21"/>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mbria"/>
          <w:strike w:val="false"/>
          <w:dstrike w:val="false"/>
          <w:color w:val="00000A"/>
          <w:sz w:val="21"/>
          <w:szCs w:val="21"/>
          <w:u w:val="none"/>
        </w:rPr>
        <w:t>articolo 14 del decreto legislativo 9 aprile 2008, n. 81</w:t>
      </w:r>
      <w:r>
        <w:fldChar w:fldCharType="end"/>
      </w:r>
      <w:r>
        <w:rPr>
          <w:rFonts w:eastAsia="Tahoma" w:cs="Cambria"/>
          <w:strike w:val="false"/>
          <w:dstrike w:val="false"/>
          <w:sz w:val="21"/>
          <w:szCs w:val="21"/>
        </w:rPr>
        <w:t xml:space="preserve"> (Articolo 80, comma 5, lettera </w:t>
      </w:r>
      <w:r>
        <w:rPr>
          <w:rFonts w:eastAsia="Tahoma" w:cs="Cambria"/>
          <w:i/>
          <w:strike w:val="false"/>
          <w:dstrike w:val="false"/>
          <w:sz w:val="21"/>
          <w:szCs w:val="21"/>
        </w:rPr>
        <w:t>f)</w:t>
      </w:r>
      <w:r>
        <w:rPr>
          <w:rFonts w:eastAsia="Tahoma" w:cs="Cambria"/>
          <w:strike w:val="false"/>
          <w:dstrike w:val="false"/>
          <w:sz w:val="21"/>
          <w:szCs w:val="21"/>
        </w:rPr>
        <w:t>?:</w:t>
      </w:r>
      <w:bookmarkStart w:id="6" w:name="__DdeLink__1087_11827130142"/>
      <w:r>
        <w:rPr>
          <w:rFonts w:eastAsia="Tahoma" w:cs="Tahoma"/>
          <w:strike w:val="false"/>
          <w:dstrike w:val="false"/>
          <w:sz w:val="21"/>
          <w:szCs w:val="21"/>
          <w:lang w:val="it-IT"/>
        </w:rPr>
        <w:t xml:space="preserve"> </w:t>
      </w:r>
      <w:bookmarkEnd w:id="6"/>
      <w:r>
        <w:rPr>
          <w:rFonts w:eastAsia="Tahoma" w:cs="Tahoma"/>
          <w:strike w:val="false"/>
          <w:dstrike w:val="false"/>
          <w:sz w:val="21"/>
          <w:szCs w:val="21"/>
          <w:lang w:val="it-IT"/>
        </w:rPr>
        <w:t xml:space="preserve">     [   ]Sì     [   ]No</w:t>
      </w:r>
    </w:p>
    <w:p>
      <w:pPr>
        <w:pStyle w:val="Normal"/>
        <w:widowControl/>
        <w:tabs>
          <w:tab w:val="left" w:pos="1588" w:leader="none"/>
          <w:tab w:val="left" w:pos="2580" w:leader="none"/>
        </w:tabs>
        <w:suppressAutoHyphens w:val="true"/>
        <w:bidi w:val="0"/>
        <w:spacing w:lineRule="atLeast" w:line="283"/>
        <w:ind w:left="397" w:right="0" w:hanging="360"/>
        <w:jc w:val="both"/>
        <w:textAlignment w:val="baseline"/>
        <w:rPr>
          <w:rFonts w:cs="Cambria"/>
          <w:strike w:val="false"/>
          <w:dstrike w:val="false"/>
          <w:sz w:val="21"/>
          <w:szCs w:val="21"/>
        </w:rPr>
      </w:pPr>
      <w:r>
        <w:rPr>
          <w:rFonts w:cs="Cambria"/>
          <w:strike w:val="false"/>
          <w:dstrike w:val="false"/>
          <w:sz w:val="21"/>
          <w:szCs w:val="21"/>
        </w:rPr>
      </w:r>
    </w:p>
    <w:p>
      <w:pPr>
        <w:pStyle w:val="Normal"/>
        <w:widowControl w:val="false"/>
        <w:tabs>
          <w:tab w:val="left" w:pos="0" w:leader="none"/>
        </w:tabs>
        <w:spacing w:lineRule="atLeast" w:line="283"/>
        <w:ind w:left="1304" w:right="0" w:hanging="0"/>
        <w:jc w:val="left"/>
        <w:rPr>
          <w:rFonts w:cs="Cambria"/>
          <w:strike w:val="false"/>
          <w:dstrike w:val="false"/>
          <w:sz w:val="21"/>
          <w:szCs w:val="21"/>
        </w:rPr>
      </w:pPr>
      <w:r>
        <w:rPr>
          <w:rFonts w:cs="Cambria"/>
          <w:strike w:val="false"/>
          <w:dstrike w:val="false"/>
          <w:sz w:val="21"/>
          <w:szCs w:val="21"/>
        </w:rPr>
      </w:r>
    </w:p>
    <w:p>
      <w:pPr>
        <w:pStyle w:val="Normal"/>
        <w:widowControl/>
        <w:numPr>
          <w:ilvl w:val="0"/>
          <w:numId w:val="1"/>
        </w:numPr>
        <w:tabs>
          <w:tab w:val="left" w:pos="1588" w:leader="none"/>
          <w:tab w:val="left" w:pos="2580" w:leader="none"/>
        </w:tabs>
        <w:suppressAutoHyphens w:val="true"/>
        <w:bidi w:val="0"/>
        <w:spacing w:lineRule="atLeast" w:line="283"/>
        <w:ind w:left="720" w:right="0" w:hanging="360"/>
        <w:jc w:val="both"/>
        <w:textAlignment w:val="baseline"/>
        <w:rPr>
          <w:rFonts w:cs="Cambria"/>
          <w:strike w:val="false"/>
          <w:dstrike w:val="false"/>
          <w:sz w:val="21"/>
          <w:szCs w:val="21"/>
        </w:rPr>
      </w:pPr>
      <w:r>
        <w:rPr>
          <w:rFonts w:eastAsia="Tahoma" w:cs="Cambria"/>
          <w:strike w:val="false"/>
          <w:dstrike w:val="false"/>
          <w:sz w:val="21"/>
          <w:szCs w:val="21"/>
        </w:rPr>
        <w:t xml:space="preserve"> </w:t>
      </w:r>
      <w:r>
        <w:rPr>
          <w:rFonts w:eastAsia="Tahoma" w:cs="Cambria"/>
          <w:strike w:val="false"/>
          <w:dstrike w:val="false"/>
          <w:sz w:val="21"/>
          <w:szCs w:val="21"/>
        </w:rPr>
        <w:t>Ha presentato nella procedura di gara in corso o negli affidamenti di subappalti documentazione o dichiarazioni non veritiere (Art. 80, comma 5, lettera f-bis)?:</w:t>
      </w:r>
      <w:r>
        <w:rPr>
          <w:rFonts w:cs="Cambria"/>
          <w:strike w:val="false"/>
          <w:dstrike w:val="false"/>
          <w:sz w:val="21"/>
          <w:szCs w:val="21"/>
        </w:rPr>
        <w:t xml:space="preserve">     [   ]Sì     [   ]No</w:t>
      </w:r>
    </w:p>
    <w:p>
      <w:pPr>
        <w:pStyle w:val="Notaapidipagina"/>
        <w:widowControl w:val="false"/>
        <w:suppressLineNumbers/>
        <w:tabs>
          <w:tab w:val="left" w:pos="0" w:leader="none"/>
        </w:tabs>
        <w:suppressAutoHyphens w:val="true"/>
        <w:bidi w:val="0"/>
        <w:spacing w:lineRule="atLeast" w:line="283"/>
        <w:ind w:left="0" w:right="0" w:hanging="0"/>
        <w:jc w:val="left"/>
        <w:rPr>
          <w:rFonts w:cs="Cambria"/>
          <w:strike w:val="false"/>
          <w:dstrike w:val="false"/>
          <w:sz w:val="21"/>
          <w:szCs w:val="21"/>
        </w:rPr>
      </w:pPr>
      <w:r>
        <w:rPr>
          <w:rFonts w:cs="Cambria"/>
          <w:strike w:val="false"/>
          <w:dstrike w:val="false"/>
          <w:sz w:val="21"/>
          <w:szCs w:val="21"/>
        </w:rPr>
      </w:r>
    </w:p>
    <w:p>
      <w:pPr>
        <w:pStyle w:val="Notaapidipagina"/>
        <w:widowControl w:val="false"/>
        <w:suppressLineNumbers/>
        <w:tabs>
          <w:tab w:val="left" w:pos="0" w:leader="none"/>
        </w:tabs>
        <w:suppressAutoHyphens w:val="true"/>
        <w:bidi w:val="0"/>
        <w:spacing w:lineRule="atLeast" w:line="283"/>
        <w:ind w:left="0" w:right="0" w:hanging="0"/>
        <w:jc w:val="left"/>
        <w:rPr>
          <w:rFonts w:cs="Cambria"/>
          <w:strike w:val="false"/>
          <w:dstrike w:val="false"/>
          <w:sz w:val="21"/>
          <w:szCs w:val="21"/>
        </w:rPr>
      </w:pPr>
      <w:r>
        <w:rPr>
          <w:rFonts w:cs="Cambria"/>
          <w:strike w:val="false"/>
          <w:dstrike w:val="false"/>
          <w:sz w:val="21"/>
          <w:szCs w:val="21"/>
        </w:rPr>
      </w:r>
    </w:p>
    <w:p>
      <w:pPr>
        <w:pStyle w:val="Normal"/>
        <w:widowControl w:val="false"/>
        <w:numPr>
          <w:ilvl w:val="0"/>
          <w:numId w:val="1"/>
        </w:numPr>
        <w:tabs>
          <w:tab w:val="left" w:pos="0" w:leader="none"/>
        </w:tabs>
        <w:suppressAutoHyphens w:val="true"/>
        <w:bidi w:val="0"/>
        <w:spacing w:lineRule="atLeast" w:line="283"/>
        <w:ind w:left="720" w:right="0" w:hanging="360"/>
        <w:jc w:val="both"/>
        <w:textAlignment w:val="baseline"/>
        <w:rPr>
          <w:rFonts w:eastAsia="Tahoma" w:cs="Cambria"/>
          <w:strike w:val="false"/>
          <w:dstrike w:val="false"/>
          <w:sz w:val="21"/>
          <w:szCs w:val="21"/>
        </w:rPr>
      </w:pPr>
      <w:r>
        <w:rPr>
          <w:rFonts w:eastAsia="Tahoma" w:cs="Cambria"/>
          <w:strike w:val="false"/>
          <w:dstrike w:val="false"/>
          <w:sz w:val="21"/>
          <w:szCs w:val="21"/>
        </w:rPr>
        <w:t xml:space="preserve"> </w:t>
      </w:r>
      <w:r>
        <w:rPr>
          <w:rFonts w:eastAsia="Tahoma" w:cs="Cambria"/>
          <w:strike w:val="false"/>
          <w:dstrike w:val="false"/>
          <w:sz w:val="21"/>
          <w:szCs w:val="21"/>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
        <w:widowControl w:val="false"/>
        <w:tabs>
          <w:tab w:val="left" w:pos="0" w:leader="none"/>
        </w:tabs>
        <w:spacing w:lineRule="atLeast" w:line="283"/>
        <w:ind w:left="1304" w:right="0" w:hanging="0"/>
        <w:jc w:val="both"/>
        <w:rPr>
          <w:rFonts w:cs="Cambria"/>
          <w:strike w:val="false"/>
          <w:dstrike w:val="false"/>
          <w:sz w:val="21"/>
          <w:szCs w:val="21"/>
        </w:rPr>
      </w:pPr>
      <w:r>
        <w:rPr>
          <w:rFonts w:cs="Cambria"/>
          <w:strike w:val="false"/>
          <w:dstrike w:val="false"/>
          <w:sz w:val="21"/>
          <w:szCs w:val="21"/>
        </w:rPr>
      </w:r>
    </w:p>
    <w:p>
      <w:pPr>
        <w:pStyle w:val="Normal"/>
        <w:widowControl w:val="false"/>
        <w:tabs>
          <w:tab w:val="left" w:pos="0" w:leader="none"/>
        </w:tabs>
        <w:spacing w:lineRule="atLeast" w:line="283"/>
        <w:ind w:left="1304" w:right="0" w:hanging="0"/>
        <w:jc w:val="left"/>
        <w:rPr>
          <w:rFonts w:cs="Cambria"/>
          <w:strike w:val="false"/>
          <w:dstrike w:val="false"/>
          <w:sz w:val="21"/>
          <w:szCs w:val="21"/>
        </w:rPr>
      </w:pPr>
      <w:r>
        <w:rPr>
          <w:rFonts w:cs="Cambria"/>
          <w:strike w:val="false"/>
          <w:dstrike w:val="false"/>
          <w:sz w:val="21"/>
          <w:szCs w:val="21"/>
        </w:rPr>
      </w:r>
    </w:p>
    <w:p>
      <w:pPr>
        <w:pStyle w:val="Normal"/>
        <w:widowControl w:val="false"/>
        <w:numPr>
          <w:ilvl w:val="0"/>
          <w:numId w:val="1"/>
        </w:numPr>
        <w:tabs>
          <w:tab w:val="left" w:pos="0" w:leader="none"/>
          <w:tab w:val="left" w:pos="911" w:leader="none"/>
        </w:tabs>
        <w:suppressAutoHyphens w:val="true"/>
        <w:bidi w:val="0"/>
        <w:spacing w:lineRule="atLeast" w:line="283"/>
        <w:ind w:left="720" w:right="0" w:hanging="360"/>
        <w:jc w:val="both"/>
        <w:textAlignment w:val="baseline"/>
        <w:rPr>
          <w:rFonts w:eastAsia="Tahoma" w:cs="Tahoma"/>
          <w:strike w:val="false"/>
          <w:dstrike w:val="false"/>
          <w:sz w:val="21"/>
          <w:szCs w:val="21"/>
          <w:lang w:val="it-IT"/>
        </w:rPr>
      </w:pPr>
      <w:r>
        <w:rPr>
          <w:rFonts w:eastAsia="Tahoma" w:cs="Cambria"/>
          <w:strike w:val="false"/>
          <w:dstrike w:val="false"/>
          <w:sz w:val="21"/>
          <w:szCs w:val="21"/>
        </w:rPr>
        <w:t xml:space="preserve"> </w:t>
      </w:r>
      <w:r>
        <w:rPr>
          <w:rFonts w:eastAsia="Tahoma" w:cs="Cambria"/>
          <w:strike w:val="false"/>
          <w:dstrike w:val="false"/>
          <w:sz w:val="21"/>
          <w:szCs w:val="21"/>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7" w:name="__DdeLink__1087_11827130141"/>
      <w:bookmarkStart w:id="8" w:name="__DdeLink__1388_320336216"/>
      <w:r>
        <w:rPr>
          <w:rFonts w:eastAsia="Tahoma" w:cs="Tahoma"/>
          <w:strike w:val="false"/>
          <w:dstrike w:val="false"/>
          <w:sz w:val="21"/>
          <w:szCs w:val="21"/>
          <w:lang w:val="it-IT"/>
        </w:rPr>
        <w:t xml:space="preserve"> </w:t>
      </w:r>
      <w:bookmarkEnd w:id="7"/>
      <w:bookmarkEnd w:id="8"/>
      <w:r>
        <w:rPr>
          <w:rFonts w:eastAsia="Tahoma" w:cs="Tahoma"/>
          <w:strike w:val="false"/>
          <w:dstrike w:val="false"/>
          <w:sz w:val="21"/>
          <w:szCs w:val="21"/>
          <w:lang w:val="it-IT"/>
        </w:rPr>
        <w:t xml:space="preserve">        [   ]Sì     [   ]No</w:t>
      </w:r>
    </w:p>
    <w:p>
      <w:pPr>
        <w:pStyle w:val="Normal"/>
        <w:widowControl w:val="false"/>
        <w:tabs>
          <w:tab w:val="left" w:pos="0" w:leader="none"/>
        </w:tabs>
        <w:suppressAutoHyphens w:val="true"/>
        <w:bidi w:val="0"/>
        <w:spacing w:lineRule="atLeast" w:line="283"/>
        <w:ind w:left="510" w:right="0" w:hanging="0"/>
        <w:jc w:val="both"/>
        <w:textAlignment w:val="baseline"/>
        <w:rPr>
          <w:rFonts w:eastAsia="Tahoma" w:cs="Cambria"/>
          <w:strike w:val="false"/>
          <w:dstrike w:val="false"/>
          <w:sz w:val="21"/>
          <w:szCs w:val="21"/>
        </w:rPr>
      </w:pPr>
      <w:r>
        <w:rPr>
          <w:rFonts w:eastAsia="Tahoma" w:cs="Cambria"/>
          <w:strike w:val="false"/>
          <w:dstrike w:val="false"/>
          <w:sz w:val="21"/>
          <w:szCs w:val="21"/>
        </w:rPr>
        <w:t xml:space="preserve">In caso di risposta affermativa indicare il periodo per il quale perdura l’iscrizione </w:t>
      </w:r>
      <w:bookmarkStart w:id="9" w:name="_Hlk529259626"/>
      <w:r>
        <w:rPr>
          <w:rFonts w:eastAsia="Tahoma" w:cs="Cambria"/>
          <w:strike w:val="false"/>
          <w:dstrike w:val="false"/>
          <w:sz w:val="21"/>
          <w:szCs w:val="21"/>
        </w:rPr>
        <w:t>_________________________________________</w:t>
      </w:r>
      <w:bookmarkEnd w:id="9"/>
      <w:r>
        <w:rPr>
          <w:rFonts w:eastAsia="Tahoma" w:cs="Cambria"/>
          <w:strike w:val="false"/>
          <w:dstrike w:val="false"/>
          <w:sz w:val="21"/>
          <w:szCs w:val="21"/>
        </w:rPr>
        <w:t>;</w:t>
      </w:r>
    </w:p>
    <w:p>
      <w:pPr>
        <w:pStyle w:val="Normal"/>
        <w:widowControl w:val="false"/>
        <w:tabs>
          <w:tab w:val="left" w:pos="0" w:leader="none"/>
        </w:tabs>
        <w:spacing w:lineRule="atLeast" w:line="283"/>
        <w:ind w:left="1304" w:right="0" w:hanging="0"/>
        <w:jc w:val="both"/>
        <w:rPr>
          <w:rFonts w:cs="Cambria"/>
          <w:strike w:val="false"/>
          <w:dstrike w:val="false"/>
          <w:sz w:val="21"/>
          <w:szCs w:val="21"/>
        </w:rPr>
      </w:pPr>
      <w:r>
        <w:rPr>
          <w:rFonts w:cs="Cambria"/>
          <w:strike w:val="false"/>
          <w:dstrike w:val="false"/>
          <w:sz w:val="21"/>
          <w:szCs w:val="21"/>
        </w:rPr>
      </w:r>
    </w:p>
    <w:p>
      <w:pPr>
        <w:pStyle w:val="Normal"/>
        <w:widowControl w:val="false"/>
        <w:numPr>
          <w:ilvl w:val="0"/>
          <w:numId w:val="1"/>
        </w:numPr>
        <w:tabs>
          <w:tab w:val="left" w:pos="0" w:leader="none"/>
        </w:tabs>
        <w:suppressAutoHyphens w:val="true"/>
        <w:bidi w:val="0"/>
        <w:spacing w:lineRule="atLeast" w:line="283"/>
        <w:ind w:left="720" w:right="0" w:hanging="360"/>
        <w:jc w:val="both"/>
        <w:textAlignment w:val="baseline"/>
        <w:rPr>
          <w:rFonts w:eastAsia="Tahoma" w:cs="Tahoma"/>
          <w:strike w:val="false"/>
          <w:dstrike w:val="false"/>
          <w:sz w:val="21"/>
          <w:szCs w:val="21"/>
          <w:lang w:val="it-IT"/>
        </w:rPr>
      </w:pPr>
      <w:r>
        <w:rPr>
          <w:rFonts w:eastAsia="Tahoma" w:cs="Cambria"/>
          <w:strike w:val="false"/>
          <w:dstrike w:val="false"/>
          <w:sz w:val="21"/>
          <w:szCs w:val="21"/>
        </w:rPr>
        <w:t xml:space="preserve"> </w:t>
      </w:r>
      <w:r>
        <w:rPr>
          <w:rFonts w:eastAsia="Tahoma" w:cs="Cambria"/>
          <w:strike w:val="false"/>
          <w:dstrike w:val="false"/>
          <w:sz w:val="21"/>
          <w:szCs w:val="21"/>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mbria"/>
          <w:strike w:val="false"/>
          <w:dstrike w:val="false"/>
          <w:color w:val="000000"/>
          <w:sz w:val="21"/>
          <w:szCs w:val="21"/>
        </w:rPr>
        <w:t>articolo 17 della legge 19 marzo 1990, n. 55</w:t>
      </w:r>
      <w:r>
        <w:fldChar w:fldCharType="end"/>
      </w:r>
      <w:r>
        <w:rPr>
          <w:rFonts w:eastAsia="Tahoma" w:cs="Cambria"/>
          <w:strike w:val="false"/>
          <w:dstrike w:val="false"/>
          <w:sz w:val="21"/>
          <w:szCs w:val="21"/>
        </w:rPr>
        <w:t>. (Art. 80, comma 5, lettera h)?</w:t>
      </w:r>
      <w:bookmarkStart w:id="10" w:name="__DdeLink__1087_118271301411"/>
      <w:r>
        <w:rPr>
          <w:rFonts w:eastAsia="Tahoma" w:cs="Tahoma"/>
          <w:strike w:val="false"/>
          <w:dstrike w:val="false"/>
          <w:sz w:val="21"/>
          <w:szCs w:val="21"/>
          <w:lang w:val="it-IT"/>
        </w:rPr>
        <w:t xml:space="preserve"> </w:t>
      </w:r>
      <w:bookmarkEnd w:id="10"/>
      <w:r>
        <w:rPr>
          <w:rFonts w:eastAsia="Tahoma" w:cs="Tahoma"/>
          <w:strike w:val="false"/>
          <w:dstrike w:val="false"/>
          <w:sz w:val="21"/>
          <w:szCs w:val="21"/>
          <w:lang w:val="it-IT"/>
        </w:rPr>
        <w:t xml:space="preserve">     [   ]Sì     [   ]No</w:t>
      </w:r>
    </w:p>
    <w:p>
      <w:pPr>
        <w:pStyle w:val="Normal"/>
        <w:widowControl w:val="false"/>
        <w:tabs>
          <w:tab w:val="left" w:pos="0" w:leader="none"/>
        </w:tabs>
        <w:suppressAutoHyphens w:val="true"/>
        <w:bidi w:val="0"/>
        <w:spacing w:lineRule="atLeast" w:line="283"/>
        <w:ind w:left="397" w:right="0" w:hanging="0"/>
        <w:jc w:val="both"/>
        <w:textAlignment w:val="baseline"/>
        <w:rPr>
          <w:rFonts w:eastAsia="Tahoma" w:cs="Tahoma"/>
          <w:strike w:val="false"/>
          <w:dstrike w:val="false"/>
          <w:sz w:val="21"/>
          <w:szCs w:val="21"/>
          <w:lang w:val="it-IT"/>
        </w:rPr>
      </w:pPr>
      <w:r>
        <w:rPr>
          <w:rFonts w:cs="Cambria"/>
          <w:strike w:val="false"/>
          <w:dstrike w:val="false"/>
          <w:sz w:val="21"/>
          <w:szCs w:val="21"/>
        </w:rPr>
        <w:t>In caso di risposta affermativa indicare la data di accertamento _____________________ e se la sanzione è stata rimossa:</w:t>
      </w:r>
      <w:bookmarkStart w:id="11" w:name="__DdeLink__29326_417335292"/>
      <w:bookmarkStart w:id="12" w:name="__DdeLink__1087_1182713014"/>
      <w:r>
        <w:rPr>
          <w:rFonts w:eastAsia="Tahoma" w:cs="Tahoma"/>
          <w:strike w:val="false"/>
          <w:dstrike w:val="false"/>
          <w:sz w:val="21"/>
          <w:szCs w:val="21"/>
          <w:lang w:val="it-IT"/>
        </w:rPr>
        <w:t xml:space="preserve"> </w:t>
      </w:r>
      <w:bookmarkEnd w:id="11"/>
      <w:bookmarkEnd w:id="12"/>
      <w:r>
        <w:rPr>
          <w:rFonts w:eastAsia="Tahoma" w:cs="Tahoma"/>
          <w:strike w:val="false"/>
          <w:dstrike w:val="false"/>
          <w:sz w:val="21"/>
          <w:szCs w:val="21"/>
          <w:lang w:val="it-IT"/>
        </w:rPr>
        <w:t xml:space="preserve">     [   ]Sì     [   ]No</w:t>
      </w:r>
    </w:p>
    <w:p>
      <w:pPr>
        <w:pStyle w:val="Normal"/>
        <w:widowControl w:val="false"/>
        <w:tabs>
          <w:tab w:val="left" w:pos="0" w:leader="none"/>
        </w:tabs>
        <w:spacing w:lineRule="atLeast" w:line="283"/>
        <w:ind w:left="1304" w:right="0" w:hanging="0"/>
        <w:jc w:val="both"/>
        <w:rPr>
          <w:rFonts w:cs="Cambria"/>
          <w:strike w:val="false"/>
          <w:dstrike w:val="false"/>
          <w:sz w:val="21"/>
          <w:szCs w:val="21"/>
        </w:rPr>
      </w:pPr>
      <w:r>
        <w:rPr>
          <w:rFonts w:cs="Cambria"/>
          <w:strike w:val="false"/>
          <w:dstrike w:val="false"/>
          <w:sz w:val="21"/>
          <w:szCs w:val="21"/>
        </w:rPr>
      </w:r>
    </w:p>
    <w:p>
      <w:pPr>
        <w:pStyle w:val="Normal"/>
        <w:widowControl w:val="false"/>
        <w:numPr>
          <w:ilvl w:val="0"/>
          <w:numId w:val="1"/>
        </w:numPr>
        <w:tabs>
          <w:tab w:val="left" w:pos="0" w:leader="none"/>
        </w:tabs>
        <w:suppressAutoHyphens w:val="true"/>
        <w:bidi w:val="0"/>
        <w:spacing w:lineRule="atLeast" w:line="283"/>
        <w:ind w:left="720" w:right="0" w:hanging="360"/>
        <w:jc w:val="both"/>
        <w:textAlignment w:val="baseline"/>
        <w:rPr>
          <w:rFonts w:eastAsia="Tahoma" w:cs="Cambria"/>
          <w:strike w:val="false"/>
          <w:dstrike w:val="false"/>
          <w:sz w:val="21"/>
          <w:szCs w:val="21"/>
        </w:rPr>
      </w:pPr>
      <w:r>
        <w:rPr>
          <w:rFonts w:eastAsia="Tahoma" w:cs="Cambria"/>
          <w:strike w:val="false"/>
          <w:dstrike w:val="false"/>
          <w:sz w:val="21"/>
          <w:szCs w:val="21"/>
        </w:rPr>
        <w:t xml:space="preserve"> </w:t>
      </w:r>
      <w:r>
        <w:rPr>
          <w:rFonts w:eastAsia="Tahoma" w:cs="Cambria"/>
          <w:strike w:val="false"/>
          <w:dstrike w:val="false"/>
          <w:sz w:val="21"/>
          <w:szCs w:val="21"/>
        </w:rPr>
        <w:t>L’operatore economico si</w:t>
      </w:r>
      <w:r>
        <w:rPr>
          <w:rFonts w:eastAsia="Tahoma" w:cs="Cambria"/>
          <w:strike w:val="false"/>
          <w:dstrike w:val="false"/>
          <w:color w:val="000000"/>
          <w:sz w:val="21"/>
          <w:szCs w:val="21"/>
        </w:rPr>
        <w:t xml:space="preserve"> trova in regola con le norme che disciplinano il diritto al lavoro dei disabili di cui alla legge 12 marzo 1999 n. 68?</w:t>
      </w:r>
      <w:r>
        <w:rPr>
          <w:rFonts w:eastAsia="Tahoma" w:cs="Cambria"/>
          <w:strike w:val="false"/>
          <w:dstrike w:val="false"/>
          <w:sz w:val="21"/>
          <w:szCs w:val="21"/>
        </w:rPr>
        <w:t xml:space="preserve"> (Art. 80, comma 5, lettera i)?</w:t>
      </w:r>
    </w:p>
    <w:p>
      <w:pPr>
        <w:pStyle w:val="Normal"/>
        <w:widowControl w:val="false"/>
        <w:tabs>
          <w:tab w:val="left" w:pos="0" w:leader="none"/>
        </w:tabs>
        <w:suppressAutoHyphens w:val="true"/>
        <w:bidi w:val="0"/>
        <w:spacing w:lineRule="atLeast" w:line="283"/>
        <w:ind w:left="397" w:right="0" w:hanging="360"/>
        <w:jc w:val="left"/>
        <w:textAlignment w:val="baseline"/>
        <w:rPr>
          <w:rFonts w:eastAsia="Tahoma" w:cs="Cambria"/>
          <w:strike w:val="false"/>
          <w:dstrike w:val="false"/>
          <w:sz w:val="21"/>
          <w:szCs w:val="21"/>
        </w:rPr>
      </w:pPr>
      <w:r>
        <w:rPr>
          <w:rFonts w:eastAsia="Tahoma" w:cs="Cambria"/>
          <w:strike w:val="false"/>
          <w:dstrike w:val="false"/>
          <w:sz w:val="21"/>
          <w:szCs w:val="21"/>
        </w:rPr>
        <w:t xml:space="preserve">    </w:t>
      </w:r>
      <w:bookmarkStart w:id="13" w:name="__DdeLink__1087_1182713015"/>
      <w:r>
        <w:rPr>
          <w:rFonts w:eastAsia="Tahoma" w:cs="Tahoma"/>
          <w:strike w:val="false"/>
          <w:dstrike w:val="false"/>
          <w:sz w:val="21"/>
          <w:szCs w:val="21"/>
          <w:lang w:val="it-IT"/>
        </w:rPr>
        <w:t xml:space="preserve"> </w:t>
      </w:r>
      <w:bookmarkEnd w:id="13"/>
      <w:r>
        <w:rPr>
          <w:rFonts w:eastAsia="Tahoma" w:cs="Tahoma"/>
          <w:strike w:val="false"/>
          <w:dstrike w:val="false"/>
          <w:sz w:val="21"/>
          <w:szCs w:val="21"/>
          <w:lang w:val="it-IT"/>
        </w:rPr>
        <w:t xml:space="preserve">     </w:t>
      </w:r>
      <w:r>
        <w:rPr>
          <w:rFonts w:eastAsia="Tahoma" w:cs="Tahoma"/>
          <w:strike w:val="false"/>
          <w:dstrike w:val="false"/>
          <w:sz w:val="21"/>
          <w:szCs w:val="21"/>
          <w:lang w:val="it-IT"/>
        </w:rPr>
        <w:t>[   ]Sì     [   ]No</w:t>
      </w:r>
      <w:r>
        <w:rPr>
          <w:rFonts w:eastAsia="Tahoma" w:cs="Cambria"/>
          <w:strike w:val="false"/>
          <w:dstrike w:val="false"/>
          <w:sz w:val="21"/>
          <w:szCs w:val="21"/>
        </w:rPr>
        <w:t xml:space="preserve">   </w:t>
      </w:r>
      <w:r>
        <w:rPr>
          <w:rFonts w:eastAsia="Tahoma" w:cs="Tahoma"/>
          <w:strike w:val="false"/>
          <w:dstrike w:val="false"/>
          <w:sz w:val="21"/>
          <w:szCs w:val="21"/>
          <w:lang w:val="it-IT"/>
        </w:rPr>
        <w:t xml:space="preserve"> [   ]</w:t>
      </w:r>
      <w:r>
        <w:rPr>
          <w:rFonts w:eastAsia="Tahoma" w:cs="Tahoma"/>
          <w:strike w:val="false"/>
          <w:dstrike w:val="false"/>
          <w:sz w:val="21"/>
          <w:szCs w:val="21"/>
        </w:rPr>
        <w:t xml:space="preserve">  </w:t>
      </w:r>
      <w:r>
        <w:rPr>
          <w:rFonts w:eastAsia="Tahoma" w:cs="Cambria"/>
          <w:strike w:val="false"/>
          <w:dstrike w:val="false"/>
          <w:sz w:val="21"/>
          <w:szCs w:val="21"/>
        </w:rPr>
        <w:t xml:space="preserve">Non soggetto alla disciplina di cui alla L. 68/99 </w:t>
      </w:r>
      <w:bookmarkStart w:id="14" w:name="_Hlk529259688"/>
      <w:bookmarkEnd w:id="14"/>
      <w:r>
        <w:rPr>
          <w:rFonts w:eastAsia="Tahoma" w:cs="Cambria"/>
          <w:strike w:val="false"/>
          <w:dstrike w:val="false"/>
          <w:sz w:val="21"/>
          <w:szCs w:val="21"/>
        </w:rPr>
        <w:t>in quanto _______________________________________________;</w:t>
      </w:r>
    </w:p>
    <w:p>
      <w:pPr>
        <w:pStyle w:val="Normal"/>
        <w:widowControl w:val="false"/>
        <w:tabs>
          <w:tab w:val="left" w:pos="0" w:leader="none"/>
        </w:tabs>
        <w:spacing w:lineRule="atLeast" w:line="283"/>
        <w:jc w:val="both"/>
        <w:rPr>
          <w:rFonts w:cs="Cambria"/>
          <w:strike w:val="false"/>
          <w:dstrike w:val="false"/>
          <w:sz w:val="21"/>
          <w:szCs w:val="21"/>
        </w:rPr>
      </w:pPr>
      <w:r>
        <w:rPr>
          <w:rFonts w:cs="Cambria"/>
          <w:strike w:val="false"/>
          <w:dstrike w:val="false"/>
          <w:sz w:val="21"/>
          <w:szCs w:val="21"/>
        </w:rPr>
      </w:r>
    </w:p>
    <w:p>
      <w:pPr>
        <w:pStyle w:val="Normal"/>
        <w:widowControl w:val="false"/>
        <w:numPr>
          <w:ilvl w:val="0"/>
          <w:numId w:val="1"/>
        </w:numPr>
        <w:tabs>
          <w:tab w:val="left" w:pos="0" w:leader="none"/>
        </w:tabs>
        <w:suppressAutoHyphens w:val="true"/>
        <w:bidi w:val="0"/>
        <w:spacing w:lineRule="atLeast" w:line="283"/>
        <w:ind w:left="720" w:right="0" w:hanging="360"/>
        <w:jc w:val="both"/>
        <w:textAlignment w:val="baseline"/>
        <w:rPr>
          <w:rFonts w:eastAsia="Tahoma" w:cs="Cambria"/>
          <w:strike w:val="false"/>
          <w:dstrike w:val="false"/>
          <w:sz w:val="21"/>
          <w:szCs w:val="21"/>
        </w:rPr>
      </w:pPr>
      <w:r>
        <w:rPr>
          <w:rFonts w:eastAsia="Tahoma" w:cs="Cambria"/>
          <w:strike w:val="false"/>
          <w:dstrike w:val="false"/>
          <w:sz w:val="21"/>
          <w:szCs w:val="21"/>
        </w:rPr>
        <w:t xml:space="preserve"> </w:t>
      </w:r>
      <w:r>
        <w:rPr>
          <w:rFonts w:eastAsia="Tahoma" w:cs="Cambria"/>
          <w:strike w:val="false"/>
          <w:dstrike w:val="false"/>
          <w:sz w:val="21"/>
          <w:szCs w:val="21"/>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mbria"/>
          <w:strike w:val="false"/>
          <w:dstrike w:val="false"/>
          <w:color w:val="00000A"/>
          <w:sz w:val="21"/>
          <w:szCs w:val="21"/>
          <w:u w:val="none"/>
        </w:rPr>
        <w:t>articoli 317</w:t>
      </w:r>
      <w:r>
        <w:fldChar w:fldCharType="end"/>
      </w:r>
      <w:r>
        <w:rPr>
          <w:rFonts w:eastAsia="Tahoma" w:cs="Cambria"/>
          <w:strike w:val="false"/>
          <w:dstrike w:val="false"/>
          <w:sz w:val="21"/>
          <w:szCs w:val="21"/>
        </w:rPr>
        <w:t xml:space="preserve"> e </w:t>
      </w:r>
      <w:r>
        <w:fldChar w:fldCharType="begin"/>
      </w:r>
      <w:r>
        <w:instrText> HYPERLINK "http://www.bosettiegatti.eu/info/norme/statali/codicepenale.htm" \l "629"</w:instrText>
      </w:r>
      <w:r>
        <w:fldChar w:fldCharType="separate"/>
      </w:r>
      <w:r>
        <w:rPr>
          <w:rStyle w:val="CollegamentoInternet"/>
          <w:rFonts w:eastAsia="Tahoma" w:cs="Cambria"/>
          <w:strike w:val="false"/>
          <w:dstrike w:val="false"/>
          <w:color w:val="00000A"/>
          <w:sz w:val="21"/>
          <w:szCs w:val="21"/>
          <w:u w:val="none"/>
        </w:rPr>
        <w:t>629 del codice penale</w:t>
      </w:r>
      <w:r>
        <w:fldChar w:fldCharType="end"/>
      </w:r>
      <w:r>
        <w:rPr>
          <w:rFonts w:eastAsia="Tahoma" w:cs="Cambria"/>
          <w:strike w:val="false"/>
          <w:dstrike w:val="false"/>
          <w:sz w:val="21"/>
          <w:szCs w:val="21"/>
        </w:rPr>
        <w:t xml:space="preserve"> aggravati ai sensi dell'articolo 7 del decreto-legge 13 maggio 1991, n. 152, convertito, con modificazioni, dalla legge 12 luglio 1991, n. 203?  (Art. 80, comma 5, lettera l)?     [   ]Sì     [   ]No</w:t>
      </w:r>
    </w:p>
    <w:p>
      <w:pPr>
        <w:pStyle w:val="Normal"/>
        <w:widowControl w:val="false"/>
        <w:tabs>
          <w:tab w:val="left" w:pos="0" w:leader="none"/>
        </w:tabs>
        <w:suppressAutoHyphens w:val="true"/>
        <w:bidi w:val="0"/>
        <w:spacing w:lineRule="atLeast" w:line="283"/>
        <w:ind w:left="1247" w:right="0" w:hanging="0"/>
        <w:jc w:val="both"/>
        <w:rPr>
          <w:sz w:val="21"/>
          <w:szCs w:val="21"/>
        </w:rPr>
      </w:pPr>
      <w:r>
        <w:rPr>
          <w:sz w:val="21"/>
          <w:szCs w:val="21"/>
        </w:rPr>
      </w:r>
    </w:p>
    <w:p>
      <w:pPr>
        <w:pStyle w:val="Normal"/>
        <w:widowControl w:val="false"/>
        <w:tabs>
          <w:tab w:val="left" w:pos="0" w:leader="none"/>
        </w:tabs>
        <w:suppressAutoHyphens w:val="true"/>
        <w:bidi w:val="0"/>
        <w:spacing w:lineRule="atLeast" w:line="283"/>
        <w:ind w:left="397" w:right="0" w:hanging="0"/>
        <w:jc w:val="both"/>
        <w:textAlignment w:val="baseline"/>
        <w:rPr>
          <w:rFonts w:eastAsia="Tahoma" w:cs="Cambria"/>
          <w:strike w:val="false"/>
          <w:dstrike w:val="false"/>
          <w:sz w:val="21"/>
          <w:szCs w:val="21"/>
        </w:rPr>
      </w:pPr>
      <w:r>
        <w:rPr>
          <w:rFonts w:eastAsia="Tahoma" w:cs="Cambria"/>
          <w:strike w:val="false"/>
          <w:dstrike w:val="false"/>
          <w:sz w:val="21"/>
          <w:szCs w:val="21"/>
        </w:rPr>
        <w:t>In caso di risposta affermativa, ha denunciato i fatti all’autorità giudiziaria?     [   ]Sì     [   ]No</w:t>
      </w:r>
    </w:p>
    <w:p>
      <w:pPr>
        <w:pStyle w:val="Normal"/>
        <w:widowControl w:val="false"/>
        <w:tabs>
          <w:tab w:val="left" w:pos="0" w:leader="none"/>
        </w:tabs>
        <w:spacing w:lineRule="atLeast" w:line="283"/>
        <w:ind w:left="1304" w:right="0" w:hanging="0"/>
        <w:jc w:val="both"/>
        <w:rPr>
          <w:rFonts w:cs="Cambria"/>
          <w:strike w:val="false"/>
          <w:dstrike w:val="false"/>
          <w:sz w:val="21"/>
          <w:szCs w:val="21"/>
        </w:rPr>
      </w:pPr>
      <w:r>
        <w:rPr>
          <w:rFonts w:cs="Cambria"/>
          <w:strike w:val="false"/>
          <w:dstrike w:val="false"/>
          <w:sz w:val="21"/>
          <w:szCs w:val="21"/>
        </w:rPr>
      </w:r>
    </w:p>
    <w:p>
      <w:pPr>
        <w:pStyle w:val="Normal"/>
        <w:widowControl w:val="false"/>
        <w:numPr>
          <w:ilvl w:val="0"/>
          <w:numId w:val="1"/>
        </w:numPr>
        <w:tabs>
          <w:tab w:val="left" w:pos="0" w:leader="none"/>
        </w:tabs>
        <w:suppressAutoHyphens w:val="true"/>
        <w:bidi w:val="0"/>
        <w:spacing w:lineRule="atLeast" w:line="283"/>
        <w:ind w:left="720" w:right="0" w:hanging="360"/>
        <w:jc w:val="both"/>
        <w:textAlignment w:val="baseline"/>
        <w:rPr>
          <w:rFonts w:eastAsia="Tahoma" w:cs="Tahoma"/>
          <w:b w:val="false"/>
          <w:bCs w:val="false"/>
          <w:i w:val="false"/>
          <w:iCs w:val="false"/>
          <w:strike w:val="false"/>
          <w:dstrike w:val="false"/>
          <w:sz w:val="21"/>
          <w:szCs w:val="21"/>
          <w:lang w:val="it-IT"/>
        </w:rPr>
      </w:pPr>
      <w:r>
        <w:rPr>
          <w:rFonts w:eastAsia="Tahoma" w:cs="Cambria"/>
          <w:strike w:val="false"/>
          <w:dstrike w:val="false"/>
          <w:sz w:val="21"/>
          <w:szCs w:val="21"/>
        </w:rPr>
        <w:t xml:space="preserve"> </w:t>
      </w:r>
      <w:r>
        <w:rPr>
          <w:rFonts w:eastAsia="Tahoma" w:cs="Cambria"/>
          <w:strike w:val="false"/>
          <w:dstrike w:val="false"/>
          <w:sz w:val="21"/>
          <w:szCs w:val="21"/>
        </w:rPr>
        <w:t>L’operatore economico si trova rispetto ad un altro partecipante alla medesima procedura di affidamento</w:t>
      </w:r>
      <w:r>
        <w:rPr>
          <w:rStyle w:val="CollegamentoInternet"/>
          <w:rFonts w:eastAsia="Tahoma" w:cs="Cambria"/>
          <w:strike w:val="false"/>
          <w:dstrike w:val="false"/>
          <w:color w:val="000000"/>
          <w:sz w:val="21"/>
          <w:szCs w:val="21"/>
          <w:u w:val="none"/>
        </w:rPr>
        <w:t>,</w:t>
      </w:r>
      <w:r>
        <w:rPr>
          <w:rFonts w:eastAsia="Tahoma" w:cs="Cambria"/>
          <w:strike w:val="false"/>
          <w:dstrike w:val="false"/>
          <w:sz w:val="21"/>
          <w:szCs w:val="21"/>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bookmarkStart w:id="15" w:name="__DdeLink__1087_1182713013"/>
      <w:r>
        <w:rPr>
          <w:rFonts w:eastAsia="Tahoma" w:cs="Tahoma"/>
          <w:b w:val="false"/>
          <w:bCs w:val="false"/>
          <w:i w:val="false"/>
          <w:iCs w:val="false"/>
          <w:strike w:val="false"/>
          <w:dstrike w:val="false"/>
          <w:sz w:val="21"/>
          <w:szCs w:val="21"/>
          <w:lang w:val="it-IT"/>
        </w:rPr>
        <w:t xml:space="preserve"> </w:t>
      </w:r>
      <w:bookmarkEnd w:id="15"/>
      <w:r>
        <w:rPr>
          <w:rFonts w:eastAsia="Tahoma" w:cs="Tahoma"/>
          <w:b w:val="false"/>
          <w:bCs w:val="false"/>
          <w:i w:val="false"/>
          <w:iCs w:val="false"/>
          <w:strike w:val="false"/>
          <w:dstrike w:val="false"/>
          <w:sz w:val="21"/>
          <w:szCs w:val="21"/>
          <w:lang w:val="it-IT"/>
        </w:rPr>
        <w:t xml:space="preserve">     [   ]Sì     [   ]No</w:t>
      </w:r>
    </w:p>
    <w:p>
      <w:pPr>
        <w:pStyle w:val="Normal"/>
        <w:widowControl w:val="false"/>
        <w:tabs>
          <w:tab w:val="left" w:pos="0" w:leader="none"/>
        </w:tabs>
        <w:spacing w:lineRule="atLeast" w:line="283"/>
        <w:ind w:left="1304" w:right="0" w:hanging="0"/>
        <w:jc w:val="both"/>
        <w:rPr>
          <w:rFonts w:eastAsia="Tahoma"/>
          <w:strike w:val="false"/>
          <w:dstrike w:val="false"/>
          <w:sz w:val="21"/>
          <w:szCs w:val="21"/>
        </w:rPr>
      </w:pPr>
      <w:r>
        <w:rPr>
          <w:rFonts w:eastAsia="Tahoma"/>
          <w:strike w:val="false"/>
          <w:dstrike w:val="false"/>
          <w:sz w:val="21"/>
          <w:szCs w:val="21"/>
        </w:rPr>
      </w:r>
    </w:p>
    <w:p>
      <w:pPr>
        <w:pStyle w:val="Sche3"/>
        <w:tabs>
          <w:tab w:val="left" w:pos="284" w:leader="none"/>
          <w:tab w:val="left" w:pos="1276" w:leader="none"/>
        </w:tabs>
        <w:spacing w:lineRule="atLeast" w:line="283"/>
        <w:ind w:left="644" w:right="0" w:hanging="284"/>
        <w:rPr>
          <w:rFonts w:cs="Tahoma"/>
          <w:b/>
          <w:strike w:val="false"/>
          <w:dstrike w:val="false"/>
          <w:sz w:val="21"/>
          <w:szCs w:val="21"/>
          <w:lang w:val="it-IT"/>
        </w:rPr>
      </w:pPr>
      <w:bookmarkStart w:id="16" w:name="_GoBack"/>
      <w:bookmarkEnd w:id="16"/>
      <w:r>
        <w:rPr>
          <w:rFonts w:cs="Tahoma"/>
          <w:b/>
          <w:strike w:val="false"/>
          <w:dstrike w:val="false"/>
          <w:sz w:val="21"/>
          <w:szCs w:val="21"/>
          <w:lang w:val="it-IT"/>
        </w:rPr>
        <w:t>PARTE IV DEL DGUE – Criteri di selezione</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t>In qualità di ausiliaria si impegna a mettere a disposizione del concorrente i seguenti requisiti di cui è carente:</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b/>
          <w:strike w:val="false"/>
          <w:dstrike w:val="false"/>
          <w:sz w:val="21"/>
          <w:szCs w:val="21"/>
          <w:lang w:val="it-IT"/>
        </w:rPr>
      </w:pPr>
      <w:r>
        <w:rPr>
          <w:rFonts w:cs="Tahoma"/>
          <w:b/>
          <w:strike w:val="false"/>
          <w:dstrike w:val="false"/>
          <w:sz w:val="21"/>
          <w:szCs w:val="21"/>
          <w:lang w:val="it-IT"/>
        </w:rPr>
        <w:t xml:space="preserve">A.  Requisiti di idoneità tecnica e organizzativa: </w:t>
      </w:r>
    </w:p>
    <w:p>
      <w:pPr>
        <w:pStyle w:val="Sche3"/>
        <w:tabs>
          <w:tab w:val="left" w:pos="284" w:leader="none"/>
          <w:tab w:val="left" w:pos="1276" w:leader="none"/>
        </w:tabs>
        <w:spacing w:lineRule="atLeast" w:line="283"/>
        <w:ind w:left="644" w:right="0" w:hanging="284"/>
        <w:rPr>
          <w:rFonts w:cs="Tahoma"/>
          <w:b/>
          <w:strike w:val="false"/>
          <w:dstrike w:val="false"/>
          <w:sz w:val="21"/>
          <w:szCs w:val="21"/>
          <w:lang w:val="it-IT"/>
        </w:rPr>
      </w:pPr>
      <w:r>
        <w:rPr>
          <w:rFonts w:cs="Tahoma"/>
          <w:b/>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t xml:space="preserve"> </w:t>
      </w:r>
    </w:p>
    <w:p>
      <w:pPr>
        <w:pStyle w:val="Normale1"/>
        <w:widowControl w:val="false"/>
        <w:tabs>
          <w:tab w:val="left" w:pos="0" w:leader="none"/>
        </w:tabs>
        <w:spacing w:lineRule="atLeast" w:line="283"/>
        <w:ind w:left="426" w:right="0" w:hanging="0"/>
        <w:rPr>
          <w:b/>
          <w:bCs/>
          <w:sz w:val="21"/>
          <w:szCs w:val="21"/>
        </w:rPr>
      </w:pPr>
      <w:r>
        <w:rPr>
          <w:b/>
          <w:bCs/>
          <w:sz w:val="21"/>
          <w:szCs w:val="21"/>
        </w:rPr>
        <w:t>(con riferimento alla categoria OS33)</w:t>
      </w:r>
    </w:p>
    <w:p>
      <w:pPr>
        <w:pStyle w:val="Normale1"/>
        <w:widowControl w:val="false"/>
        <w:numPr>
          <w:ilvl w:val="0"/>
          <w:numId w:val="5"/>
        </w:numPr>
        <w:tabs>
          <w:tab w:val="left" w:pos="0" w:leader="none"/>
        </w:tabs>
        <w:spacing w:lineRule="atLeast" w:line="283"/>
        <w:jc w:val="both"/>
        <w:rPr>
          <w:b w:val="false"/>
          <w:bCs w:val="false"/>
          <w:sz w:val="22"/>
          <w:szCs w:val="22"/>
        </w:rPr>
      </w:pPr>
      <w:r>
        <w:rPr>
          <w:b w:val="false"/>
          <w:bCs w:val="false"/>
          <w:sz w:val="21"/>
          <w:szCs w:val="21"/>
        </w:rPr>
        <w:t xml:space="preserve"> </w:t>
      </w:r>
      <w:r>
        <w:rPr>
          <w:b w:val="false"/>
          <w:bCs w:val="false"/>
          <w:sz w:val="22"/>
          <w:szCs w:val="22"/>
        </w:rPr>
        <w:t>di essere in possesso dell’attestazione di qualificazione SOA nella  categoria  OS33 Classifica I o superiore  di cui fornisce di seguito i dati identificativi</w:t>
      </w:r>
    </w:p>
    <w:p>
      <w:pPr>
        <w:pStyle w:val="Normale1"/>
        <w:widowControl w:val="false"/>
        <w:tabs>
          <w:tab w:val="left" w:pos="0" w:leader="none"/>
        </w:tabs>
        <w:spacing w:lineRule="atLeast" w:line="283"/>
        <w:ind w:left="851" w:right="0" w:hanging="323"/>
        <w:jc w:val="both"/>
        <w:rPr>
          <w:sz w:val="21"/>
          <w:szCs w:val="21"/>
        </w:rPr>
      </w:pPr>
      <w:r>
        <w:rPr>
          <w:sz w:val="21"/>
          <w:szCs w:val="21"/>
        </w:rPr>
      </w:r>
    </w:p>
    <w:p>
      <w:pPr>
        <w:pStyle w:val="Normale1"/>
        <w:widowControl w:val="false"/>
        <w:numPr>
          <w:ilvl w:val="0"/>
          <w:numId w:val="6"/>
        </w:numPr>
        <w:tabs>
          <w:tab w:val="left" w:pos="0" w:leader="none"/>
          <w:tab w:val="left" w:pos="1410" w:leader="none"/>
        </w:tabs>
        <w:spacing w:lineRule="atLeast" w:line="283"/>
        <w:ind w:left="1571" w:right="0" w:hanging="360"/>
        <w:jc w:val="both"/>
        <w:rPr>
          <w:sz w:val="21"/>
          <w:szCs w:val="21"/>
        </w:rPr>
      </w:pPr>
      <w:r>
        <w:rPr>
          <w:sz w:val="21"/>
          <w:szCs w:val="21"/>
        </w:rPr>
        <w:t>identità SOA che ha rilasciato l’attestazione di qualificazione (denominazione, sede etc.):</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 </w:t>
      </w:r>
      <w:r>
        <w:rPr>
          <w:sz w:val="21"/>
          <w:szCs w:val="21"/>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numPr>
          <w:ilvl w:val="0"/>
          <w:numId w:val="7"/>
        </w:numPr>
        <w:tabs>
          <w:tab w:val="left" w:pos="0" w:leader="none"/>
        </w:tabs>
        <w:spacing w:lineRule="atLeast" w:line="283"/>
        <w:jc w:val="both"/>
        <w:rPr>
          <w:sz w:val="21"/>
          <w:szCs w:val="21"/>
        </w:rPr>
      </w:pPr>
      <w:r>
        <w:rPr>
          <w:sz w:val="21"/>
          <w:szCs w:val="21"/>
        </w:rPr>
        <w:t>estremi attestazione qualificazione:</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Attestazione numero: ___________________ Rilasciata il _________________________</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Scadenza validità triennale il ______________________________</w:t>
      </w:r>
    </w:p>
    <w:p>
      <w:pPr>
        <w:pStyle w:val="Normale1"/>
        <w:spacing w:lineRule="atLeast" w:line="283"/>
        <w:rPr>
          <w:sz w:val="21"/>
          <w:szCs w:val="21"/>
        </w:rPr>
      </w:pPr>
      <w:r>
        <w:rPr>
          <w:sz w:val="21"/>
          <w:szCs w:val="21"/>
        </w:rPr>
        <w:tab/>
        <w:t xml:space="preserve">       Scadenza validità quinquennale  il __________________________</w:t>
      </w:r>
    </w:p>
    <w:p>
      <w:pPr>
        <w:pStyle w:val="Normale1"/>
        <w:widowControl w:val="false"/>
        <w:tabs>
          <w:tab w:val="left" w:pos="0" w:leader="none"/>
        </w:tabs>
        <w:spacing w:lineRule="atLeast" w:line="283"/>
        <w:ind w:left="1134" w:right="0" w:hanging="0"/>
        <w:jc w:val="both"/>
        <w:rPr>
          <w:sz w:val="21"/>
          <w:szCs w:val="21"/>
          <w:highlight w:val="yellow"/>
        </w:rPr>
      </w:pPr>
      <w:r>
        <w:rPr>
          <w:sz w:val="21"/>
          <w:szCs w:val="21"/>
          <w:highlight w:val="yellow"/>
        </w:rPr>
      </w:r>
    </w:p>
    <w:p>
      <w:pPr>
        <w:pStyle w:val="Normale1"/>
        <w:widowControl w:val="false"/>
        <w:tabs>
          <w:tab w:val="left" w:pos="0" w:leader="none"/>
        </w:tabs>
        <w:spacing w:lineRule="atLeast" w:line="283"/>
        <w:ind w:left="1134" w:right="0" w:hanging="0"/>
        <w:jc w:val="both"/>
        <w:rPr>
          <w:sz w:val="21"/>
          <w:szCs w:val="21"/>
        </w:rPr>
      </w:pPr>
      <w:r>
        <w:rPr>
          <w:b/>
          <w:bCs/>
          <w:sz w:val="21"/>
          <w:szCs w:val="21"/>
        </w:rPr>
        <w:t>categorie di lavorazioni</w:t>
      </w:r>
      <w:r>
        <w:rPr>
          <w:sz w:val="21"/>
          <w:szCs w:val="21"/>
        </w:rPr>
        <w:t xml:space="preserve"> possedute e relative </w:t>
      </w:r>
      <w:r>
        <w:rPr>
          <w:b/>
          <w:bCs/>
          <w:sz w:val="21"/>
          <w:szCs w:val="21"/>
        </w:rPr>
        <w:t>classifiche d’importo</w:t>
      </w:r>
      <w:r>
        <w:rPr>
          <w:sz w:val="21"/>
          <w:szCs w:val="21"/>
        </w:rPr>
        <w:t>:</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I </w:t>
      </w:r>
      <w:r>
        <w:rPr>
          <w:b/>
          <w:sz w:val="21"/>
          <w:szCs w:val="21"/>
        </w:rPr>
        <w:t>direttori tecnici</w:t>
      </w:r>
      <w:r>
        <w:rPr>
          <w:sz w:val="21"/>
          <w:szCs w:val="21"/>
        </w:rPr>
        <w:t xml:space="preserve"> sono:</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w:t>
      </w:r>
      <w:r>
        <w:rPr>
          <w:sz w:val="21"/>
          <w:szCs w:val="21"/>
        </w:rPr>
        <w:t>.. nato a………………………….il……………………..</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spacing w:lineRule="atLeast" w:line="283"/>
        <w:rPr>
          <w:sz w:val="21"/>
          <w:szCs w:val="21"/>
        </w:rPr>
      </w:pPr>
      <w:r>
        <w:rPr>
          <w:sz w:val="21"/>
          <w:szCs w:val="21"/>
        </w:rPr>
        <w:tab/>
        <w:t xml:space="preserve">       ……………………….. nato a………………………….il……………………..</w:t>
      </w:r>
    </w:p>
    <w:p>
      <w:pPr>
        <w:pStyle w:val="Normale1"/>
        <w:spacing w:lineRule="atLeast" w:line="283"/>
        <w:rPr>
          <w:sz w:val="21"/>
          <w:szCs w:val="21"/>
        </w:rPr>
      </w:pPr>
      <w:r>
        <w:rPr>
          <w:sz w:val="21"/>
          <w:szCs w:val="21"/>
        </w:rPr>
      </w:r>
    </w:p>
    <w:p>
      <w:pPr>
        <w:pStyle w:val="Normale1"/>
        <w:widowControl w:val="false"/>
        <w:tabs>
          <w:tab w:val="left" w:pos="0" w:leader="none"/>
        </w:tabs>
        <w:spacing w:lineRule="atLeast" w:line="283"/>
        <w:ind w:left="454" w:right="0" w:hanging="0"/>
        <w:jc w:val="both"/>
        <w:rPr>
          <w:rFonts w:cs="Calibri Light"/>
          <w:sz w:val="21"/>
          <w:szCs w:val="21"/>
        </w:rPr>
      </w:pPr>
      <w:r>
        <w:rPr>
          <w:rFonts w:cs="Calibri Light"/>
          <w:sz w:val="21"/>
          <w:szCs w:val="21"/>
        </w:rPr>
        <w:tab/>
        <w:t xml:space="preserve">    </w:t>
      </w:r>
    </w:p>
    <w:p>
      <w:pPr>
        <w:pStyle w:val="Normal"/>
        <w:widowControl w:val="false"/>
        <w:tabs>
          <w:tab w:val="left" w:pos="0" w:leader="none"/>
        </w:tabs>
        <w:spacing w:lineRule="atLeast" w:line="283"/>
        <w:ind w:left="454" w:right="0" w:hanging="0"/>
        <w:jc w:val="both"/>
        <w:rPr>
          <w:rFonts w:eastAsia="Tahoma" w:cs="Calibri Light"/>
          <w:b/>
          <w:sz w:val="21"/>
          <w:szCs w:val="21"/>
        </w:rPr>
      </w:pPr>
      <w:r>
        <w:rPr>
          <w:rFonts w:eastAsia="Tahoma" w:cs="Calibri Light"/>
          <w:b/>
          <w:sz w:val="21"/>
          <w:szCs w:val="21"/>
        </w:rPr>
        <w:t>nonché</w:t>
      </w:r>
    </w:p>
    <w:p>
      <w:pPr>
        <w:pStyle w:val="Normal"/>
        <w:numPr>
          <w:ilvl w:val="0"/>
          <w:numId w:val="8"/>
        </w:numPr>
        <w:spacing w:lineRule="atLeast" w:line="283"/>
        <w:jc w:val="both"/>
        <w:rPr>
          <w:rFonts w:eastAsia="Tahoma" w:cs="Calibri Light"/>
          <w:b w:val="false"/>
          <w:bCs w:val="false"/>
          <w:sz w:val="21"/>
          <w:szCs w:val="21"/>
        </w:rPr>
      </w:pPr>
      <w:r>
        <w:rPr>
          <w:sz w:val="21"/>
          <w:szCs w:val="21"/>
        </w:rPr>
        <w:t>qualora ne ricorra la casistica, allegare copia della documentazione comprovante - conformemente alla vigente normativa - idonea procedura di rinnovo della validità triennale e/o intermedia e</w:t>
      </w:r>
      <w:r>
        <w:rPr>
          <w:b w:val="false"/>
          <w:bCs w:val="false"/>
          <w:sz w:val="21"/>
          <w:szCs w:val="21"/>
        </w:rPr>
        <w:t>/o quinquennale</w:t>
      </w:r>
      <w:r>
        <w:rPr>
          <w:rFonts w:eastAsia="Tahoma" w:cs="Calibri Light"/>
          <w:b w:val="false"/>
          <w:bCs w:val="false"/>
          <w:sz w:val="21"/>
          <w:szCs w:val="21"/>
        </w:rPr>
        <w:t>.</w:t>
      </w:r>
    </w:p>
    <w:p>
      <w:pPr>
        <w:pStyle w:val="Normale1"/>
        <w:widowControl w:val="false"/>
        <w:tabs>
          <w:tab w:val="left" w:pos="0" w:leader="none"/>
        </w:tabs>
        <w:spacing w:lineRule="atLeast" w:line="283"/>
        <w:ind w:left="454" w:right="0" w:hanging="0"/>
        <w:jc w:val="both"/>
        <w:rPr>
          <w:rFonts w:eastAsia="Tahoma" w:cs="Calibri Light"/>
          <w:b/>
          <w:sz w:val="21"/>
          <w:szCs w:val="21"/>
        </w:rPr>
      </w:pPr>
      <w:r>
        <w:rPr>
          <w:rFonts w:eastAsia="Tahoma" w:cs="Calibri Light"/>
          <w:b/>
          <w:sz w:val="21"/>
          <w:szCs w:val="21"/>
        </w:rPr>
      </w:r>
    </w:p>
    <w:p>
      <w:pPr>
        <w:pStyle w:val="Normale1"/>
        <w:widowControl w:val="false"/>
        <w:tabs>
          <w:tab w:val="left" w:pos="0" w:leader="none"/>
        </w:tabs>
        <w:spacing w:lineRule="atLeast" w:line="283"/>
        <w:ind w:left="454" w:right="0" w:hanging="0"/>
        <w:jc w:val="both"/>
        <w:rPr>
          <w:rFonts w:eastAsia="Tahoma" w:cs="Calibri Light"/>
          <w:b/>
          <w:sz w:val="21"/>
          <w:szCs w:val="21"/>
        </w:rPr>
      </w:pPr>
      <w:r>
        <w:rPr>
          <w:rFonts w:eastAsia="Tahoma" w:cs="Calibri Light"/>
          <w:b/>
          <w:sz w:val="21"/>
          <w:szCs w:val="21"/>
        </w:rPr>
      </w:r>
    </w:p>
    <w:p>
      <w:pPr>
        <w:pStyle w:val="Normale1"/>
        <w:widowControl w:val="false"/>
        <w:tabs>
          <w:tab w:val="left" w:pos="0" w:leader="none"/>
        </w:tabs>
        <w:spacing w:lineRule="atLeast" w:line="283"/>
        <w:ind w:left="454" w:right="0" w:hanging="0"/>
        <w:jc w:val="both"/>
        <w:rPr>
          <w:rFonts w:eastAsia="Tahoma" w:cs="Calibri Light"/>
          <w:b/>
          <w:sz w:val="21"/>
          <w:szCs w:val="21"/>
        </w:rPr>
      </w:pPr>
      <w:r>
        <w:rPr>
          <w:rFonts w:eastAsia="Tahoma" w:cs="Calibri Light"/>
          <w:b/>
          <w:sz w:val="21"/>
          <w:szCs w:val="21"/>
        </w:rPr>
        <w:t>(con riferimento alla categoria OG1 )</w:t>
      </w:r>
    </w:p>
    <w:p>
      <w:pPr>
        <w:pStyle w:val="Normale1"/>
        <w:widowControl w:val="false"/>
        <w:numPr>
          <w:ilvl w:val="0"/>
          <w:numId w:val="3"/>
        </w:numPr>
        <w:tabs>
          <w:tab w:val="left" w:pos="0" w:leader="none"/>
        </w:tabs>
        <w:spacing w:lineRule="atLeast" w:line="283"/>
        <w:ind w:left="720" w:right="0" w:hanging="360"/>
        <w:jc w:val="both"/>
        <w:rPr>
          <w:rFonts w:eastAsia="Tahoma" w:cs="Calibri Light"/>
          <w:sz w:val="21"/>
          <w:szCs w:val="21"/>
        </w:rPr>
      </w:pPr>
      <w:r>
        <w:rPr>
          <w:rFonts w:eastAsia="Tahoma" w:cs="Calibri Light"/>
          <w:sz w:val="21"/>
          <w:szCs w:val="21"/>
        </w:rPr>
        <w:t>dichiara di essere in possesso dei requisiti di capacità tecnico-organizzativa previsti dall'art. 90, comma 1, lett. a), b) e c) del D.P.R. 2017/2017 e in particolare dichiara:</w:t>
      </w:r>
    </w:p>
    <w:p>
      <w:pPr>
        <w:pStyle w:val="Normale1"/>
        <w:widowControl w:val="false"/>
        <w:tabs>
          <w:tab w:val="left" w:pos="0" w:leader="none"/>
        </w:tabs>
        <w:spacing w:lineRule="atLeast" w:line="283"/>
        <w:ind w:left="814" w:right="0" w:hanging="0"/>
        <w:jc w:val="both"/>
        <w:rPr>
          <w:rFonts w:eastAsia="Tahoma" w:cs="Calibri Light"/>
          <w:sz w:val="21"/>
          <w:szCs w:val="21"/>
        </w:rPr>
      </w:pPr>
      <w:r>
        <w:rPr>
          <w:rFonts w:eastAsia="Tahoma" w:cs="Calibri Light"/>
          <w:sz w:val="21"/>
          <w:szCs w:val="21"/>
        </w:rPr>
      </w:r>
    </w:p>
    <w:p>
      <w:pPr>
        <w:pStyle w:val="Normale1"/>
        <w:widowControl w:val="false"/>
        <w:tabs>
          <w:tab w:val="left" w:pos="0" w:leader="none"/>
        </w:tabs>
        <w:spacing w:lineRule="atLeast" w:line="283"/>
        <w:ind w:left="720" w:right="0" w:hanging="0"/>
        <w:jc w:val="both"/>
        <w:rPr>
          <w:sz w:val="21"/>
          <w:szCs w:val="21"/>
        </w:rPr>
      </w:pPr>
      <w:r>
        <w:rPr>
          <w:rFonts w:eastAsia="Tahoma" w:cs="Calibri Light"/>
          <w:sz w:val="21"/>
          <w:szCs w:val="21"/>
        </w:rPr>
        <w:t xml:space="preserve">- </w:t>
      </w:r>
      <w:r>
        <w:rPr>
          <w:sz w:val="21"/>
          <w:szCs w:val="21"/>
        </w:rPr>
        <w:t xml:space="preserve">di avere eseguito direttamente lavori analoghi nella categoria OG1 nel quinquennio antecedente la data del bando e disciplinare di gara </w:t>
      </w:r>
      <w:r>
        <w:rPr>
          <w:rFonts w:eastAsia="Tahoma" w:cs="Calibri Light"/>
          <w:sz w:val="21"/>
          <w:szCs w:val="21"/>
        </w:rPr>
        <w:t>(2018/2017/2016/2015/2014)</w:t>
      </w:r>
      <w:r>
        <w:rPr>
          <w:sz w:val="21"/>
          <w:szCs w:val="21"/>
        </w:rPr>
        <w:t>, per un importo non inferiore a € 101.550,58 iva esclusa,</w:t>
      </w:r>
    </w:p>
    <w:p>
      <w:pPr>
        <w:pStyle w:val="Normale1"/>
        <w:widowControl w:val="false"/>
        <w:tabs>
          <w:tab w:val="left" w:pos="0" w:leader="none"/>
        </w:tabs>
        <w:spacing w:lineRule="atLeast" w:line="283"/>
        <w:ind w:left="720" w:right="0" w:hanging="0"/>
        <w:jc w:val="both"/>
        <w:rPr>
          <w:sz w:val="21"/>
          <w:szCs w:val="21"/>
        </w:rPr>
      </w:pPr>
      <w:r>
        <w:rPr>
          <w:sz w:val="21"/>
          <w:szCs w:val="21"/>
        </w:rPr>
        <w:t>indicare l’anno di esecuzione dei lavori l’oggetto dei lavori,  i committenti e relativi importi:</w:t>
      </w:r>
    </w:p>
    <w:p>
      <w:pPr>
        <w:pStyle w:val="Normale1"/>
        <w:widowControl w:val="false"/>
        <w:tabs>
          <w:tab w:val="left" w:pos="0" w:leader="none"/>
        </w:tabs>
        <w:spacing w:lineRule="atLeast" w:line="283"/>
        <w:ind w:left="720" w:right="0" w:hanging="0"/>
        <w:jc w:val="both"/>
        <w:rPr>
          <w:sz w:val="21"/>
          <w:szCs w:val="21"/>
        </w:rPr>
      </w:pPr>
      <w:r>
        <w:rPr>
          <w:sz w:val="21"/>
          <w:szCs w:val="21"/>
        </w:rPr>
      </w:r>
    </w:p>
    <w:p>
      <w:pPr>
        <w:pStyle w:val="Normale1"/>
        <w:widowControl w:val="false"/>
        <w:tabs>
          <w:tab w:val="left" w:pos="0" w:leader="none"/>
        </w:tabs>
        <w:bidi w:val="0"/>
        <w:spacing w:lineRule="atLeast" w:line="283"/>
        <w:ind w:left="720" w:right="0" w:hanging="0"/>
        <w:jc w:val="both"/>
        <w:rPr>
          <w:sz w:val="21"/>
          <w:szCs w:val="21"/>
        </w:rPr>
      </w:pPr>
      <w:r>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720" w:right="0" w:hanging="0"/>
        <w:jc w:val="both"/>
        <w:rPr>
          <w:sz w:val="21"/>
          <w:szCs w:val="21"/>
        </w:rPr>
      </w:pPr>
      <w:r>
        <w:rPr>
          <w:sz w:val="21"/>
          <w:szCs w:val="21"/>
        </w:rPr>
      </w:r>
    </w:p>
    <w:p>
      <w:pPr>
        <w:pStyle w:val="Normal"/>
        <w:spacing w:lineRule="atLeast" w:line="283"/>
        <w:jc w:val="left"/>
        <w:rPr>
          <w:rFonts w:eastAsia="Tahoma" w:cs="Calibri Light"/>
          <w:sz w:val="21"/>
          <w:szCs w:val="21"/>
        </w:rPr>
      </w:pPr>
      <w:r>
        <w:rPr>
          <w:b/>
          <w:sz w:val="21"/>
          <w:szCs w:val="21"/>
        </w:rPr>
        <w:t xml:space="preserve">-   </w:t>
      </w:r>
      <w:r>
        <w:rPr>
          <w:b/>
          <w:bCs/>
          <w:sz w:val="21"/>
          <w:szCs w:val="21"/>
        </w:rPr>
        <w:t xml:space="preserve">di avere </w:t>
      </w:r>
      <w:r>
        <w:rPr>
          <w:sz w:val="21"/>
          <w:szCs w:val="21"/>
        </w:rPr>
        <w:t xml:space="preserve">sostenuto un costo complessivo per il personale dipendente non inferiore al 15% dell'importo dei lavori eseguiti nel quinquennio antecedente la data del Bando e Disciplinare di gara </w:t>
      </w:r>
      <w:r>
        <w:rPr>
          <w:rFonts w:eastAsia="Tahoma" w:cs="Calibri Light"/>
          <w:sz w:val="21"/>
          <w:szCs w:val="21"/>
        </w:rPr>
        <w:t>(2018/2017/2016/2015/2014)</w:t>
      </w:r>
    </w:p>
    <w:p>
      <w:pPr>
        <w:pStyle w:val="Normal"/>
        <w:spacing w:lineRule="atLeast" w:line="283"/>
        <w:jc w:val="left"/>
        <w:rPr>
          <w:sz w:val="21"/>
          <w:szCs w:val="21"/>
        </w:rPr>
      </w:pPr>
      <w:r>
        <w:rPr>
          <w:sz w:val="21"/>
          <w:szCs w:val="21"/>
        </w:rPr>
        <w:t>indicare il costo sostenuto per il personale e la percentuale di incidenza sull’importo dei lavori eseguiti :</w:t>
      </w:r>
    </w:p>
    <w:p>
      <w:pPr>
        <w:pStyle w:val="Normale1"/>
        <w:widowControl w:val="false"/>
        <w:tabs>
          <w:tab w:val="left" w:pos="0" w:leader="none"/>
        </w:tabs>
        <w:bidi w:val="0"/>
        <w:spacing w:lineRule="atLeast" w:line="283"/>
        <w:ind w:left="720" w:right="0" w:hanging="0"/>
        <w:jc w:val="both"/>
        <w:rPr>
          <w:sz w:val="21"/>
          <w:szCs w:val="21"/>
        </w:rPr>
      </w:pPr>
      <w:r>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tLeast" w:line="283"/>
        <w:jc w:val="left"/>
        <w:rPr>
          <w:sz w:val="21"/>
          <w:szCs w:val="21"/>
        </w:rPr>
      </w:pPr>
      <w:r>
        <w:rPr>
          <w:sz w:val="21"/>
          <w:szCs w:val="21"/>
        </w:rPr>
      </w:r>
    </w:p>
    <w:p>
      <w:pPr>
        <w:pStyle w:val="Normal"/>
        <w:widowControl w:val="false"/>
        <w:tabs>
          <w:tab w:val="left" w:pos="0" w:leader="none"/>
        </w:tabs>
        <w:spacing w:lineRule="atLeast" w:line="283"/>
        <w:ind w:left="454" w:right="0" w:hanging="360"/>
        <w:jc w:val="both"/>
        <w:rPr>
          <w:sz w:val="21"/>
          <w:szCs w:val="21"/>
        </w:rPr>
      </w:pPr>
      <w:r>
        <w:rPr>
          <w:b/>
          <w:sz w:val="21"/>
          <w:szCs w:val="21"/>
        </w:rPr>
        <w:t>-    di essere</w:t>
      </w:r>
      <w:r>
        <w:rPr>
          <w:rFonts w:eastAsia="Tahoma" w:cs="Calibri Light"/>
          <w:sz w:val="21"/>
          <w:szCs w:val="21"/>
        </w:rPr>
        <w:t xml:space="preserve"> in possesso di adeguata attrezzatura tecnica, della quale si forniscono le seguenti essenziali indicazioni </w:t>
      </w:r>
      <w:r>
        <w:rPr>
          <w:sz w:val="21"/>
          <w:szCs w:val="21"/>
        </w:rPr>
        <w:t>identificative:</w:t>
      </w:r>
    </w:p>
    <w:p>
      <w:pPr>
        <w:pStyle w:val="Normal"/>
        <w:widowControl w:val="false"/>
        <w:tabs>
          <w:tab w:val="left" w:pos="0" w:leader="none"/>
        </w:tabs>
        <w:spacing w:lineRule="atLeast" w:line="283"/>
        <w:ind w:left="454" w:right="0" w:hanging="360"/>
        <w:jc w:val="both"/>
        <w:rPr>
          <w:sz w:val="21"/>
          <w:szCs w:val="21"/>
        </w:rPr>
      </w:pPr>
      <w:r>
        <w:rPr>
          <w:sz w:val="21"/>
          <w:szCs w:val="21"/>
        </w:rPr>
      </w:r>
    </w:p>
    <w:p>
      <w:pPr>
        <w:pStyle w:val="Normale1"/>
        <w:widowControl w:val="false"/>
        <w:tabs>
          <w:tab w:val="left" w:pos="0" w:leader="none"/>
        </w:tabs>
        <w:spacing w:lineRule="atLeast" w:line="283"/>
        <w:ind w:left="454" w:right="0" w:hanging="360"/>
        <w:jc w:val="both"/>
        <w:rPr>
          <w:rFonts w:eastAsia="Tahoma" w:cs="Calibri Light"/>
          <w:sz w:val="21"/>
          <w:szCs w:val="21"/>
        </w:rPr>
      </w:pPr>
      <w:r>
        <w:rPr>
          <w:rFonts w:eastAsia="Tahoma" w:cs="Calibri Light"/>
          <w:sz w:val="21"/>
          <w:szCs w:val="21"/>
        </w:rPr>
      </w:r>
    </w:p>
    <w:tbl>
      <w:tblPr>
        <w:jc w:val="left"/>
        <w:tblInd w:w="6"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 w:type="dxa"/>
          <w:bottom w:w="55" w:type="dxa"/>
          <w:right w:w="55" w:type="dxa"/>
        </w:tblCellMar>
      </w:tblPr>
      <w:tblGrid>
        <w:gridCol w:w="2145"/>
        <w:gridCol w:w="2208"/>
        <w:gridCol w:w="2204"/>
        <w:gridCol w:w="3637"/>
      </w:tblGrid>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sz w:val="21"/>
                <w:szCs w:val="21"/>
              </w:rPr>
            </w:pPr>
            <w:r>
              <w:rPr>
                <w:sz w:val="21"/>
                <w:szCs w:val="21"/>
              </w:rPr>
              <w:t>Tipo di</w:t>
            </w:r>
          </w:p>
          <w:p>
            <w:pPr>
              <w:pStyle w:val="Normal"/>
              <w:spacing w:lineRule="atLeast" w:line="283"/>
              <w:rPr>
                <w:sz w:val="21"/>
                <w:szCs w:val="21"/>
              </w:rPr>
            </w:pPr>
            <w:r>
              <w:rPr>
                <w:sz w:val="21"/>
                <w:szCs w:val="21"/>
              </w:rPr>
              <w:t>attrezzatura/mezzo</w:t>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rPr>
                <w:sz w:val="21"/>
                <w:szCs w:val="21"/>
              </w:rPr>
            </w:pPr>
            <w:r>
              <w:rPr>
                <w:sz w:val="21"/>
                <w:szCs w:val="21"/>
              </w:rPr>
              <w:t>Ditta costruttrice/Marca</w:t>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Normal"/>
              <w:spacing w:lineRule="atLeast" w:line="283"/>
              <w:jc w:val="left"/>
              <w:rPr>
                <w:sz w:val="21"/>
                <w:szCs w:val="21"/>
              </w:rPr>
            </w:pPr>
            <w:r>
              <w:rPr>
                <w:sz w:val="21"/>
                <w:szCs w:val="21"/>
              </w:rPr>
              <w:t>N° identificativo</w:t>
            </w:r>
          </w:p>
          <w:p>
            <w:pPr>
              <w:pStyle w:val="Normal"/>
              <w:spacing w:lineRule="atLeast" w:line="283"/>
              <w:rPr>
                <w:sz w:val="21"/>
                <w:szCs w:val="21"/>
              </w:rPr>
            </w:pPr>
            <w:r>
              <w:rPr>
                <w:sz w:val="21"/>
                <w:szCs w:val="21"/>
              </w:rPr>
              <w:t>(matricola/targa/altro )</w:t>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left"/>
              <w:rPr>
                <w:sz w:val="21"/>
                <w:szCs w:val="21"/>
              </w:rPr>
            </w:pPr>
            <w:r>
              <w:rPr>
                <w:sz w:val="21"/>
                <w:szCs w:val="21"/>
              </w:rPr>
              <w:t>Titolo-proprietà, locazione finanziaria o</w:t>
            </w:r>
          </w:p>
          <w:p>
            <w:pPr>
              <w:pStyle w:val="Normal"/>
              <w:spacing w:lineRule="atLeast" w:line="283"/>
              <w:jc w:val="left"/>
              <w:rPr>
                <w:sz w:val="21"/>
                <w:szCs w:val="21"/>
              </w:rPr>
            </w:pPr>
            <w:r>
              <w:rPr>
                <w:sz w:val="21"/>
                <w:szCs w:val="21"/>
              </w:rPr>
              <w:t>noleggio</w:t>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1"/>
                <w:szCs w:val="21"/>
              </w:rPr>
            </w:pPr>
            <w:r>
              <w:rPr>
                <w:sz w:val="21"/>
                <w:szCs w:val="21"/>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1"/>
                <w:szCs w:val="21"/>
              </w:rPr>
            </w:pPr>
            <w:r>
              <w:rPr>
                <w:sz w:val="21"/>
                <w:szCs w:val="21"/>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1"/>
                <w:szCs w:val="21"/>
              </w:rPr>
            </w:pPr>
            <w:r>
              <w:rPr>
                <w:sz w:val="21"/>
                <w:szCs w:val="21"/>
              </w:rPr>
            </w:r>
          </w:p>
        </w:tc>
      </w:tr>
      <w:tr>
        <w:trPr>
          <w:cantSplit w:val="false"/>
        </w:trPr>
        <w:tc>
          <w:tcPr>
            <w:tcW w:w="214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220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 w:type="dxa"/>
            </w:tcMar>
          </w:tcPr>
          <w:p>
            <w:pPr>
              <w:pStyle w:val="Contenutotabella"/>
              <w:spacing w:lineRule="atLeast" w:line="283"/>
              <w:rPr>
                <w:sz w:val="21"/>
                <w:szCs w:val="21"/>
              </w:rPr>
            </w:pPr>
            <w:r>
              <w:rPr>
                <w:sz w:val="21"/>
                <w:szCs w:val="21"/>
              </w:rPr>
            </w:r>
          </w:p>
        </w:tc>
        <w:tc>
          <w:tcPr>
            <w:tcW w:w="363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1"/>
                <w:szCs w:val="21"/>
              </w:rPr>
            </w:pPr>
            <w:r>
              <w:rPr>
                <w:sz w:val="21"/>
                <w:szCs w:val="21"/>
              </w:rPr>
            </w:r>
          </w:p>
        </w:tc>
      </w:tr>
    </w:tbl>
    <w:p>
      <w:pPr>
        <w:pStyle w:val="Normale1"/>
        <w:widowControl w:val="false"/>
        <w:tabs>
          <w:tab w:val="left" w:pos="0" w:leader="none"/>
        </w:tabs>
        <w:spacing w:lineRule="atLeast" w:line="283"/>
        <w:ind w:left="454" w:right="0" w:hanging="360"/>
        <w:jc w:val="both"/>
        <w:rPr>
          <w:rFonts w:eastAsia="Tahoma" w:cs="Calibri Light"/>
          <w:sz w:val="21"/>
          <w:szCs w:val="21"/>
        </w:rPr>
      </w:pPr>
      <w:r>
        <w:rPr>
          <w:rFonts w:eastAsia="Tahoma" w:cs="Calibri Light"/>
          <w:sz w:val="21"/>
          <w:szCs w:val="21"/>
        </w:rPr>
      </w:r>
    </w:p>
    <w:p>
      <w:pPr>
        <w:pStyle w:val="Normale1"/>
        <w:widowControl w:val="false"/>
        <w:tabs>
          <w:tab w:val="left" w:pos="0" w:leader="none"/>
        </w:tabs>
        <w:spacing w:lineRule="atLeast" w:line="283"/>
        <w:ind w:left="454" w:right="0" w:hanging="360"/>
        <w:jc w:val="both"/>
        <w:rPr>
          <w:rFonts w:eastAsia="Tahoma" w:cs="Calibri Light"/>
          <w:b/>
          <w:sz w:val="21"/>
          <w:szCs w:val="21"/>
        </w:rPr>
      </w:pPr>
      <w:r>
        <w:rPr>
          <w:rFonts w:eastAsia="Tahoma" w:cs="Calibri Light"/>
          <w:b/>
          <w:sz w:val="21"/>
          <w:szCs w:val="21"/>
        </w:rPr>
      </w:r>
    </w:p>
    <w:p>
      <w:pPr>
        <w:pStyle w:val="Normale1"/>
        <w:widowControl w:val="false"/>
        <w:tabs>
          <w:tab w:val="left" w:pos="0" w:leader="none"/>
        </w:tabs>
        <w:spacing w:lineRule="atLeast" w:line="283"/>
        <w:ind w:left="454" w:right="0" w:hanging="0"/>
        <w:jc w:val="center"/>
        <w:rPr>
          <w:rFonts w:eastAsia="Tahoma" w:cs="Calibri Light"/>
          <w:b/>
          <w:sz w:val="22"/>
          <w:szCs w:val="22"/>
        </w:rPr>
      </w:pPr>
      <w:r>
        <w:rPr>
          <w:rFonts w:eastAsia="Tahoma" w:cs="Calibri Light"/>
          <w:b/>
          <w:sz w:val="22"/>
          <w:szCs w:val="22"/>
        </w:rPr>
        <w:t>o</w:t>
      </w:r>
      <w:r>
        <w:rPr>
          <w:rFonts w:eastAsia="Tahoma" w:cs="Calibri Light"/>
          <w:b/>
          <w:sz w:val="22"/>
          <w:szCs w:val="22"/>
        </w:rPr>
        <w:t>vvero</w:t>
      </w:r>
    </w:p>
    <w:p>
      <w:pPr>
        <w:pStyle w:val="Normale1"/>
        <w:widowControl w:val="false"/>
        <w:tabs>
          <w:tab w:val="left" w:pos="0" w:leader="none"/>
        </w:tabs>
        <w:spacing w:lineRule="atLeast" w:line="283"/>
        <w:ind w:left="454" w:right="0" w:hanging="0"/>
        <w:jc w:val="center"/>
        <w:rPr/>
      </w:pPr>
      <w:r>
        <w:rPr/>
      </w:r>
    </w:p>
    <w:p>
      <w:pPr>
        <w:pStyle w:val="Normale1"/>
        <w:widowControl w:val="false"/>
        <w:numPr>
          <w:ilvl w:val="0"/>
          <w:numId w:val="4"/>
        </w:numPr>
        <w:tabs>
          <w:tab w:val="left" w:pos="0" w:leader="none"/>
        </w:tabs>
        <w:spacing w:lineRule="atLeast" w:line="283"/>
        <w:ind w:left="454" w:right="0" w:hanging="0"/>
        <w:jc w:val="both"/>
        <w:rPr>
          <w:rFonts w:eastAsia="Tahoma" w:cs="Calibri Light"/>
          <w:b w:val="false"/>
          <w:bCs w:val="false"/>
          <w:sz w:val="22"/>
          <w:szCs w:val="22"/>
        </w:rPr>
      </w:pPr>
      <w:r>
        <w:rPr>
          <w:rFonts w:eastAsia="Tahoma" w:cs="Calibri Light"/>
          <w:b w:val="false"/>
          <w:bCs w:val="false"/>
          <w:sz w:val="22"/>
          <w:szCs w:val="22"/>
        </w:rPr>
        <w:t>di essere in possesso dell’attestazione di qualificazione SOA OG1  Classifica I o superiore   di cui fornisce di seguito i dati identificativi:</w:t>
      </w:r>
    </w:p>
    <w:p>
      <w:pPr>
        <w:pStyle w:val="Normale1"/>
        <w:widowControl w:val="false"/>
        <w:tabs>
          <w:tab w:val="left" w:pos="0" w:leader="none"/>
        </w:tabs>
        <w:spacing w:lineRule="atLeast" w:line="283"/>
        <w:ind w:left="851" w:right="0" w:hanging="323"/>
        <w:jc w:val="both"/>
        <w:rPr>
          <w:sz w:val="21"/>
          <w:szCs w:val="21"/>
        </w:rPr>
      </w:pPr>
      <w:r>
        <w:rPr>
          <w:sz w:val="21"/>
          <w:szCs w:val="21"/>
        </w:rPr>
      </w:r>
    </w:p>
    <w:p>
      <w:pPr>
        <w:pStyle w:val="Normale1"/>
        <w:widowControl w:val="false"/>
        <w:numPr>
          <w:ilvl w:val="0"/>
          <w:numId w:val="6"/>
        </w:numPr>
        <w:tabs>
          <w:tab w:val="left" w:pos="0" w:leader="none"/>
          <w:tab w:val="left" w:pos="1410" w:leader="none"/>
        </w:tabs>
        <w:spacing w:lineRule="atLeast" w:line="283"/>
        <w:ind w:left="1571" w:right="0" w:hanging="360"/>
        <w:jc w:val="both"/>
        <w:rPr>
          <w:sz w:val="21"/>
          <w:szCs w:val="21"/>
        </w:rPr>
      </w:pPr>
      <w:r>
        <w:rPr>
          <w:sz w:val="21"/>
          <w:szCs w:val="21"/>
        </w:rPr>
        <w:t>identità SOA che ha rilasciato l’attestazione di qualificazione (denominazione, sede etc.):</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 </w:t>
      </w:r>
      <w:r>
        <w:rPr>
          <w:sz w:val="21"/>
          <w:szCs w:val="21"/>
        </w:rPr>
        <w:t>______________________________________________________________________________________________________________________________________________________</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numPr>
          <w:ilvl w:val="0"/>
          <w:numId w:val="7"/>
        </w:numPr>
        <w:tabs>
          <w:tab w:val="left" w:pos="0" w:leader="none"/>
        </w:tabs>
        <w:spacing w:lineRule="atLeast" w:line="283"/>
        <w:jc w:val="both"/>
        <w:rPr>
          <w:sz w:val="21"/>
          <w:szCs w:val="21"/>
        </w:rPr>
      </w:pPr>
      <w:r>
        <w:rPr>
          <w:sz w:val="21"/>
          <w:szCs w:val="21"/>
        </w:rPr>
        <w:t>estremi attestazione qualificazione:</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Attestazione numero: ___________________ Rilasciata il _________________________</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Scadenza validità triennale il ______________________________</w:t>
      </w:r>
    </w:p>
    <w:p>
      <w:pPr>
        <w:pStyle w:val="Normale1"/>
        <w:spacing w:lineRule="atLeast" w:line="283"/>
        <w:ind w:left="1134" w:right="0" w:hanging="0"/>
        <w:rPr>
          <w:sz w:val="21"/>
          <w:szCs w:val="21"/>
        </w:rPr>
      </w:pPr>
      <w:r>
        <w:rPr>
          <w:sz w:val="21"/>
          <w:szCs w:val="21"/>
        </w:rPr>
        <w:t>Scadenza validità quinquennale  il __________________________</w:t>
      </w:r>
    </w:p>
    <w:p>
      <w:pPr>
        <w:pStyle w:val="Normale1"/>
        <w:widowControl w:val="false"/>
        <w:tabs>
          <w:tab w:val="left" w:pos="0" w:leader="none"/>
        </w:tabs>
        <w:spacing w:lineRule="atLeast" w:line="283"/>
        <w:ind w:left="1134" w:right="0" w:hanging="0"/>
        <w:jc w:val="both"/>
        <w:rPr>
          <w:sz w:val="21"/>
          <w:szCs w:val="21"/>
          <w:highlight w:val="yellow"/>
        </w:rPr>
      </w:pPr>
      <w:r>
        <w:rPr>
          <w:sz w:val="21"/>
          <w:szCs w:val="21"/>
          <w:highlight w:val="yellow"/>
        </w:rPr>
      </w:r>
    </w:p>
    <w:p>
      <w:pPr>
        <w:pStyle w:val="Normale1"/>
        <w:widowControl w:val="false"/>
        <w:tabs>
          <w:tab w:val="left" w:pos="0" w:leader="none"/>
        </w:tabs>
        <w:spacing w:lineRule="atLeast" w:line="283"/>
        <w:ind w:left="1134" w:right="0" w:hanging="0"/>
        <w:jc w:val="both"/>
        <w:rPr>
          <w:sz w:val="21"/>
          <w:szCs w:val="21"/>
        </w:rPr>
      </w:pPr>
      <w:r>
        <w:rPr>
          <w:b/>
          <w:bCs/>
          <w:sz w:val="21"/>
          <w:szCs w:val="21"/>
        </w:rPr>
        <w:t>categorie di lavorazioni</w:t>
      </w:r>
      <w:r>
        <w:rPr>
          <w:sz w:val="21"/>
          <w:szCs w:val="21"/>
        </w:rPr>
        <w:t xml:space="preserve"> possedute e relative </w:t>
      </w:r>
      <w:r>
        <w:rPr>
          <w:b/>
          <w:bCs/>
          <w:sz w:val="21"/>
          <w:szCs w:val="21"/>
        </w:rPr>
        <w:t>classifiche d’importo</w:t>
      </w:r>
      <w:r>
        <w:rPr>
          <w:sz w:val="21"/>
          <w:szCs w:val="21"/>
        </w:rPr>
        <w:t>:</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__________________ </w:t>
        <w:tab/>
        <w:tab/>
        <w:tab/>
        <w:tab/>
        <w:t>_______________</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 xml:space="preserve">I </w:t>
      </w:r>
      <w:r>
        <w:rPr>
          <w:b/>
          <w:sz w:val="21"/>
          <w:szCs w:val="21"/>
        </w:rPr>
        <w:t>direttori tecnici</w:t>
      </w:r>
      <w:r>
        <w:rPr>
          <w:sz w:val="21"/>
          <w:szCs w:val="21"/>
        </w:rPr>
        <w:t xml:space="preserve"> sono:</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widowControl w:val="false"/>
        <w:tabs>
          <w:tab w:val="left" w:pos="0" w:leader="none"/>
        </w:tabs>
        <w:spacing w:lineRule="atLeast" w:line="283"/>
        <w:ind w:left="1134" w:right="0" w:hanging="0"/>
        <w:jc w:val="both"/>
        <w:rPr>
          <w:sz w:val="21"/>
          <w:szCs w:val="21"/>
        </w:rPr>
      </w:pPr>
      <w:r>
        <w:rPr>
          <w:sz w:val="21"/>
          <w:szCs w:val="21"/>
        </w:rPr>
        <w:t>………………………</w:t>
      </w:r>
      <w:r>
        <w:rPr>
          <w:sz w:val="21"/>
          <w:szCs w:val="21"/>
        </w:rPr>
        <w:t>.. nato a………………………….il……………………..</w:t>
      </w:r>
    </w:p>
    <w:p>
      <w:pPr>
        <w:pStyle w:val="Normale1"/>
        <w:widowControl w:val="false"/>
        <w:tabs>
          <w:tab w:val="left" w:pos="0" w:leader="none"/>
        </w:tabs>
        <w:spacing w:lineRule="atLeast" w:line="283"/>
        <w:ind w:left="1134" w:right="0" w:hanging="0"/>
        <w:jc w:val="both"/>
        <w:rPr>
          <w:sz w:val="21"/>
          <w:szCs w:val="21"/>
        </w:rPr>
      </w:pPr>
      <w:r>
        <w:rPr>
          <w:sz w:val="21"/>
          <w:szCs w:val="21"/>
        </w:rPr>
      </w:r>
    </w:p>
    <w:p>
      <w:pPr>
        <w:pStyle w:val="Normale1"/>
        <w:spacing w:lineRule="atLeast" w:line="283"/>
        <w:ind w:left="1134" w:right="0" w:hanging="0"/>
        <w:rPr>
          <w:sz w:val="21"/>
          <w:szCs w:val="21"/>
        </w:rPr>
      </w:pPr>
      <w:r>
        <w:rPr>
          <w:sz w:val="21"/>
          <w:szCs w:val="21"/>
        </w:rPr>
        <w:t>………………………</w:t>
      </w:r>
      <w:r>
        <w:rPr>
          <w:sz w:val="21"/>
          <w:szCs w:val="21"/>
        </w:rPr>
        <w:t>.. nato a………………………….il……………………..</w:t>
      </w:r>
    </w:p>
    <w:p>
      <w:pPr>
        <w:pStyle w:val="Normale1"/>
        <w:spacing w:lineRule="atLeast" w:line="283"/>
        <w:rPr>
          <w:sz w:val="21"/>
          <w:szCs w:val="21"/>
        </w:rPr>
      </w:pPr>
      <w:r>
        <w:rPr>
          <w:sz w:val="21"/>
          <w:szCs w:val="21"/>
        </w:rPr>
      </w:r>
    </w:p>
    <w:p>
      <w:pPr>
        <w:pStyle w:val="Normale1"/>
        <w:widowControl w:val="false"/>
        <w:tabs>
          <w:tab w:val="left" w:pos="0" w:leader="none"/>
        </w:tabs>
        <w:spacing w:lineRule="atLeast" w:line="283"/>
        <w:ind w:left="1134" w:right="0" w:hanging="0"/>
        <w:jc w:val="both"/>
        <w:rPr>
          <w:rFonts w:eastAsia="Tahoma" w:cs="Calibri Light"/>
          <w:sz w:val="21"/>
          <w:szCs w:val="21"/>
        </w:rPr>
      </w:pPr>
      <w:r>
        <w:rPr>
          <w:rFonts w:eastAsia="Tahoma" w:cs="Calibri Light"/>
          <w:sz w:val="21"/>
          <w:szCs w:val="21"/>
        </w:rPr>
        <w:t>………………………</w:t>
      </w:r>
      <w:r>
        <w:rPr>
          <w:rFonts w:eastAsia="Tahoma" w:cs="Calibri Light"/>
          <w:sz w:val="21"/>
          <w:szCs w:val="21"/>
        </w:rPr>
        <w:t>.. nato a………………………….il……………………..</w:t>
      </w:r>
    </w:p>
    <w:p>
      <w:pPr>
        <w:pStyle w:val="Normale1"/>
        <w:widowControl w:val="false"/>
        <w:tabs>
          <w:tab w:val="left" w:pos="0" w:leader="none"/>
        </w:tabs>
        <w:spacing w:lineRule="atLeast" w:line="283"/>
        <w:ind w:left="454" w:right="0" w:hanging="0"/>
        <w:jc w:val="both"/>
        <w:rPr>
          <w:rFonts w:eastAsia="Tahoma" w:cs="Calibri Light"/>
          <w:b/>
          <w:sz w:val="21"/>
          <w:szCs w:val="21"/>
        </w:rPr>
      </w:pPr>
      <w:r>
        <w:rPr>
          <w:rFonts w:eastAsia="Tahoma" w:cs="Calibri Light"/>
          <w:b/>
          <w:sz w:val="21"/>
          <w:szCs w:val="21"/>
        </w:rPr>
      </w:r>
    </w:p>
    <w:p>
      <w:pPr>
        <w:pStyle w:val="Normal"/>
        <w:widowControl w:val="false"/>
        <w:tabs>
          <w:tab w:val="left" w:pos="0" w:leader="none"/>
        </w:tabs>
        <w:spacing w:lineRule="atLeast" w:line="283"/>
        <w:ind w:left="454" w:right="0" w:hanging="0"/>
        <w:jc w:val="both"/>
        <w:rPr>
          <w:rFonts w:eastAsia="Tahoma" w:cs="Calibri Light"/>
          <w:b/>
          <w:bCs/>
          <w:sz w:val="21"/>
          <w:szCs w:val="21"/>
        </w:rPr>
      </w:pPr>
      <w:r>
        <w:rPr>
          <w:rFonts w:eastAsia="Tahoma" w:cs="Calibri Light"/>
          <w:b/>
          <w:bCs/>
          <w:sz w:val="21"/>
          <w:szCs w:val="21"/>
        </w:rPr>
        <w:t>nonché,</w:t>
      </w:r>
    </w:p>
    <w:p>
      <w:pPr>
        <w:pStyle w:val="Sche3"/>
        <w:tabs>
          <w:tab w:val="left" w:pos="284" w:leader="none"/>
          <w:tab w:val="left" w:pos="1276" w:leader="none"/>
        </w:tabs>
        <w:spacing w:lineRule="atLeast" w:line="283"/>
        <w:ind w:left="644" w:right="0" w:hanging="284"/>
        <w:rPr>
          <w:rFonts w:eastAsia="Tahoma" w:cs="Calibri Light"/>
          <w:b w:val="false"/>
          <w:bCs w:val="false"/>
          <w:strike w:val="false"/>
          <w:dstrike w:val="false"/>
          <w:sz w:val="21"/>
          <w:szCs w:val="21"/>
          <w:lang w:val="it-IT"/>
        </w:rPr>
      </w:pPr>
      <w:r>
        <w:rPr>
          <w:rFonts w:eastAsia="Tahoma" w:cs="Calibri Light"/>
          <w:b w:val="false"/>
          <w:bCs w:val="false"/>
          <w:strike w:val="false"/>
          <w:dstrike w:val="false"/>
          <w:sz w:val="21"/>
          <w:szCs w:val="21"/>
          <w:lang w:val="it-IT"/>
        </w:rPr>
        <w:t>qualora ne ricorra la casistica, allegare copia della documentazione comprovante - conformemente alla vigente normativa - idonea procedura di rinnovo della validità triennale e/o intermedia e/o quinquennale</w:t>
      </w:r>
    </w:p>
    <w:p>
      <w:pPr>
        <w:pStyle w:val="Sche3"/>
        <w:tabs>
          <w:tab w:val="left" w:pos="284" w:leader="none"/>
          <w:tab w:val="left" w:pos="1276" w:leader="none"/>
        </w:tabs>
        <w:spacing w:lineRule="atLeast" w:line="283"/>
        <w:ind w:left="644" w:right="0" w:hanging="284"/>
        <w:jc w:val="left"/>
        <w:rPr>
          <w:rFonts w:cs="Tahoma"/>
          <w:strike w:val="false"/>
          <w:dstrike w:val="false"/>
          <w:sz w:val="21"/>
          <w:szCs w:val="21"/>
          <w:lang w:val="it-IT"/>
        </w:rPr>
      </w:pPr>
      <w:r>
        <w:rPr>
          <w:rFonts w:cs="Tahoma"/>
          <w:strike w:val="false"/>
          <w:dstrike w:val="false"/>
          <w:sz w:val="21"/>
          <w:szCs w:val="21"/>
          <w:lang w:val="it-IT"/>
        </w:rPr>
      </w:r>
    </w:p>
    <w:p>
      <w:pPr>
        <w:pStyle w:val="Normal"/>
        <w:widowControl w:val="false"/>
        <w:tabs>
          <w:tab w:val="left" w:pos="0" w:leader="none"/>
        </w:tabs>
        <w:spacing w:lineRule="atLeast" w:line="283"/>
        <w:ind w:left="454" w:right="0" w:hanging="0"/>
        <w:jc w:val="both"/>
        <w:rPr>
          <w:rFonts w:cs="Tahoma"/>
          <w:strike w:val="false"/>
          <w:dstrike w:val="false"/>
          <w:sz w:val="21"/>
          <w:szCs w:val="21"/>
          <w:lang w:val="it-IT"/>
        </w:rPr>
      </w:pPr>
      <w:r>
        <w:rPr>
          <w:rFonts w:cs="Tahoma"/>
          <w:strike w:val="false"/>
          <w:dstrike w:val="false"/>
          <w:sz w:val="21"/>
          <w:szCs w:val="21"/>
          <w:lang w:val="it-IT"/>
        </w:rPr>
      </w:r>
    </w:p>
    <w:p>
      <w:pPr>
        <w:pStyle w:val="Normal"/>
        <w:widowControl w:val="false"/>
        <w:tabs>
          <w:tab w:val="left" w:pos="0" w:leader="none"/>
        </w:tabs>
        <w:spacing w:lineRule="atLeast" w:line="283"/>
        <w:ind w:left="454" w:right="0" w:hanging="0"/>
        <w:jc w:val="both"/>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t xml:space="preserve">Con riferimento ai requisiti oggetto di avvalimento sopra indicati dichiara: </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eastAsia="Tahoma" w:cs="Tahoma"/>
          <w:strike w:val="false"/>
          <w:dstrike w:val="false"/>
          <w:sz w:val="21"/>
          <w:szCs w:val="21"/>
          <w:lang w:val="it-IT"/>
        </w:rPr>
      </w:pPr>
      <w:r>
        <w:rPr>
          <w:rFonts w:cs="Tahoma"/>
          <w:strike w:val="false"/>
          <w:dstrike w:val="false"/>
          <w:sz w:val="21"/>
          <w:szCs w:val="21"/>
          <w:lang w:val="it-IT"/>
        </w:rPr>
        <w:t>•</w:t>
      </w:r>
      <w:r>
        <w:rPr>
          <w:rFonts w:cs="Tahoma"/>
          <w:strike w:val="false"/>
          <w:dstrike w:val="false"/>
          <w:sz w:val="21"/>
          <w:szCs w:val="21"/>
          <w:lang w:val="it-IT"/>
        </w:rPr>
        <w:tab/>
        <w:t>di obbligarsi verso il concorrente e verso il Comune committente a fornire le risorse sopra elencate e a mettere a disposizione le risorse necessarie per tutta la durata dell’appalto:</w:t>
      </w:r>
      <w:bookmarkStart w:id="17" w:name="__DdeLink__1087_1182713012"/>
      <w:r>
        <w:rPr>
          <w:rFonts w:eastAsia="Tahoma" w:cs="Tahoma"/>
          <w:strike w:val="false"/>
          <w:dstrike w:val="false"/>
          <w:sz w:val="21"/>
          <w:szCs w:val="21"/>
          <w:lang w:val="it-IT"/>
        </w:rPr>
        <w:t xml:space="preserve"> </w:t>
      </w:r>
      <w:bookmarkEnd w:id="17"/>
      <w:r>
        <w:rPr>
          <w:rFonts w:eastAsia="Tahoma" w:cs="Tahoma"/>
          <w:strike w:val="false"/>
          <w:dstrike w:val="false"/>
          <w:sz w:val="21"/>
          <w:szCs w:val="21"/>
          <w:lang w:val="it-IT"/>
        </w:rPr>
        <w:t xml:space="preserve">     [   ]Sì     [   ]No</w:t>
      </w:r>
    </w:p>
    <w:p>
      <w:pPr>
        <w:pStyle w:val="Sche3"/>
        <w:tabs>
          <w:tab w:val="left" w:pos="284" w:leader="none"/>
          <w:tab w:val="left" w:pos="1276" w:leader="none"/>
        </w:tabs>
        <w:spacing w:lineRule="atLeast" w:line="283"/>
        <w:ind w:left="644" w:right="0" w:hanging="284"/>
        <w:rPr>
          <w:strike w:val="false"/>
          <w:dstrike w:val="false"/>
          <w:sz w:val="21"/>
          <w:szCs w:val="21"/>
        </w:rPr>
      </w:pPr>
      <w:r>
        <w:rPr>
          <w:strike w:val="false"/>
          <w:dstrike w:val="false"/>
          <w:sz w:val="21"/>
          <w:szCs w:val="21"/>
        </w:rPr>
      </w:r>
    </w:p>
    <w:p>
      <w:pPr>
        <w:pStyle w:val="Sche3"/>
        <w:tabs>
          <w:tab w:val="left" w:pos="284" w:leader="none"/>
          <w:tab w:val="left" w:pos="1276" w:leader="none"/>
        </w:tabs>
        <w:spacing w:lineRule="atLeast" w:line="283"/>
        <w:ind w:left="644" w:right="0" w:hanging="284"/>
        <w:jc w:val="left"/>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eastAsia="Tahoma" w:cs="Tahoma"/>
          <w:strike w:val="false"/>
          <w:dstrike w:val="false"/>
          <w:sz w:val="21"/>
          <w:szCs w:val="21"/>
          <w:lang w:val="it-IT"/>
        </w:rPr>
      </w:pPr>
      <w:r>
        <w:rPr>
          <w:rFonts w:cs="Tahoma"/>
          <w:strike w:val="false"/>
          <w:dstrike w:val="false"/>
          <w:sz w:val="21"/>
          <w:szCs w:val="21"/>
          <w:lang w:val="it-IT"/>
        </w:rPr>
        <w:t>•</w:t>
      </w:r>
      <w:r>
        <w:rPr>
          <w:rFonts w:cs="Tahoma"/>
          <w:strike w:val="false"/>
          <w:dstrike w:val="false"/>
          <w:sz w:val="21"/>
          <w:szCs w:val="21"/>
          <w:lang w:val="it-IT"/>
        </w:rPr>
        <w:tab/>
        <w:t>di non partecipare alla presente procedura in gara in proprio, come associata o come consorziata, e di non essere stata nominata ausiliaria di più di un concorrente:</w:t>
      </w:r>
      <w:bookmarkStart w:id="18" w:name="__DdeLink__1087_1182713011"/>
      <w:r>
        <w:rPr>
          <w:rFonts w:eastAsia="Tahoma" w:cs="Tahoma"/>
          <w:strike w:val="false"/>
          <w:dstrike w:val="false"/>
          <w:sz w:val="21"/>
          <w:szCs w:val="21"/>
          <w:lang w:val="it-IT"/>
        </w:rPr>
        <w:t xml:space="preserve"> </w:t>
      </w:r>
      <w:bookmarkEnd w:id="18"/>
      <w:r>
        <w:rPr>
          <w:rFonts w:eastAsia="Tahoma" w:cs="Tahoma"/>
          <w:strike w:val="false"/>
          <w:dstrike w:val="false"/>
          <w:sz w:val="21"/>
          <w:szCs w:val="21"/>
          <w:lang w:val="it-IT"/>
        </w:rPr>
        <w:t xml:space="preserve">     [   ]Sì     [   ]No</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b/>
          <w:strike w:val="false"/>
          <w:dstrike w:val="false"/>
          <w:sz w:val="21"/>
          <w:szCs w:val="21"/>
          <w:lang w:val="it-IT"/>
        </w:rPr>
      </w:pPr>
      <w:r>
        <w:rPr>
          <w:rFonts w:cs="Tahoma"/>
          <w:b/>
          <w:strike w:val="false"/>
          <w:dstrike w:val="false"/>
          <w:sz w:val="21"/>
          <w:szCs w:val="21"/>
          <w:lang w:val="it-IT"/>
        </w:rPr>
        <w:t>ULTERIORI DICHIARAZIONI</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t>L’operatore economico dichiara:</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284" w:right="0" w:firstLine="76"/>
        <w:rPr>
          <w:rFonts w:cs="Tahoma"/>
          <w:strike w:val="false"/>
          <w:dstrike w:val="false"/>
          <w:sz w:val="21"/>
          <w:szCs w:val="21"/>
          <w:lang w:val="it-IT"/>
        </w:rPr>
      </w:pPr>
      <w:r>
        <w:rPr>
          <w:rFonts w:cs="Tahoma"/>
          <w:b/>
          <w:strike w:val="false"/>
          <w:dstrike w:val="false"/>
          <w:sz w:val="21"/>
          <w:szCs w:val="21"/>
          <w:lang w:val="it-IT"/>
        </w:rPr>
        <w:t>i.</w:t>
      </w:r>
      <w:r>
        <w:rPr>
          <w:rFonts w:cs="Tahoma"/>
          <w:strike w:val="false"/>
          <w:dstrike w:val="false"/>
          <w:sz w:val="21"/>
          <w:szCs w:val="21"/>
          <w:lang w:val="it-IT"/>
        </w:rPr>
        <w:t xml:space="preserve"> 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Sche3"/>
        <w:tabs>
          <w:tab w:val="left" w:pos="284" w:leader="none"/>
          <w:tab w:val="left" w:pos="1276" w:leader="none"/>
        </w:tabs>
        <w:spacing w:lineRule="atLeast" w:line="283"/>
        <w:ind w:left="284" w:right="0" w:firstLine="76"/>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284" w:right="0" w:firstLine="76"/>
        <w:rPr>
          <w:rFonts w:cs="Tahoma"/>
          <w:strike w:val="false"/>
          <w:dstrike w:val="false"/>
          <w:sz w:val="21"/>
          <w:szCs w:val="21"/>
          <w:lang w:val="it-IT"/>
        </w:rPr>
      </w:pPr>
      <w:r>
        <w:rPr>
          <w:rFonts w:cs="Tahoma"/>
          <w:b/>
          <w:strike w:val="false"/>
          <w:dstrike w:val="false"/>
          <w:sz w:val="21"/>
          <w:szCs w:val="21"/>
          <w:lang w:val="it-IT"/>
        </w:rPr>
        <w:t xml:space="preserve">ii. </w:t>
      </w:r>
      <w:r>
        <w:rPr>
          <w:rFonts w:cs="Tahoma"/>
          <w:strike w:val="false"/>
          <w:dstrike w:val="false"/>
          <w:sz w:val="21"/>
          <w:szCs w:val="21"/>
          <w:lang w:val="it-IT"/>
        </w:rPr>
        <w:t>di non aver violato l’art. 5, comma 2, lett. c), l. 15 dicembre 1990, n. 386 (“Nuova disciplina sanzionatoria degli assegni bancari”);</w:t>
      </w:r>
    </w:p>
    <w:p>
      <w:pPr>
        <w:pStyle w:val="Sche3"/>
        <w:tabs>
          <w:tab w:val="left" w:pos="284" w:leader="none"/>
          <w:tab w:val="left" w:pos="1276" w:leader="none"/>
        </w:tabs>
        <w:spacing w:lineRule="atLeast" w:line="283"/>
        <w:ind w:left="284" w:right="0" w:firstLine="76"/>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284" w:right="0" w:firstLine="76"/>
        <w:rPr>
          <w:rFonts w:cs="Tahoma"/>
          <w:strike w:val="false"/>
          <w:dstrike w:val="false"/>
          <w:sz w:val="21"/>
          <w:szCs w:val="21"/>
          <w:lang w:val="it-IT"/>
        </w:rPr>
      </w:pPr>
      <w:r>
        <w:rPr>
          <w:rFonts w:cs="Tahoma"/>
          <w:b/>
          <w:strike w:val="false"/>
          <w:dstrike w:val="false"/>
          <w:sz w:val="21"/>
          <w:szCs w:val="21"/>
          <w:lang w:val="it-IT"/>
        </w:rPr>
        <w:t>iii.</w:t>
      </w:r>
      <w:r>
        <w:rPr>
          <w:rFonts w:cs="Tahoma"/>
          <w:strike w:val="false"/>
          <w:dstrike w:val="false"/>
          <w:sz w:val="21"/>
          <w:szCs w:val="21"/>
          <w:lang w:val="it-IT"/>
        </w:rPr>
        <w:t xml:space="preserve"> di essere informato, ai sensi dell’art. 13 del Regolamento Europeo n. 679/2016  che i dati personali   raccolti saranno trattati, anche con strumenti informatici, esclusivamente nell’ambito della presente gara, nonché dell’esistenza dei diritti di cui al medesimo Regolamento; </w:t>
      </w:r>
    </w:p>
    <w:p>
      <w:pPr>
        <w:pStyle w:val="Sche3"/>
        <w:tabs>
          <w:tab w:val="left" w:pos="284" w:leader="none"/>
          <w:tab w:val="left" w:pos="1276" w:leader="none"/>
        </w:tabs>
        <w:spacing w:lineRule="atLeast" w:line="283"/>
        <w:ind w:left="284" w:right="0" w:firstLine="76"/>
        <w:rPr>
          <w:rFonts w:cs="Tahoma"/>
          <w:strike w:val="false"/>
          <w:dstrike w:val="false"/>
          <w:sz w:val="21"/>
          <w:szCs w:val="21"/>
          <w:lang w:val="it-IT"/>
        </w:rPr>
      </w:pPr>
      <w:r>
        <w:rPr>
          <w:rFonts w:cs="Tahoma"/>
          <w:strike w:val="false"/>
          <w:dstrike w:val="false"/>
          <w:sz w:val="21"/>
          <w:szCs w:val="21"/>
          <w:lang w:val="it-IT"/>
        </w:rPr>
      </w:r>
    </w:p>
    <w:p>
      <w:pPr>
        <w:pStyle w:val="Normal"/>
        <w:widowControl w:val="false"/>
        <w:tabs>
          <w:tab w:val="left" w:pos="454" w:leader="none"/>
          <w:tab w:val="left" w:pos="1446" w:leader="none"/>
        </w:tabs>
        <w:spacing w:lineRule="atLeast" w:line="283"/>
        <w:ind w:left="454" w:right="0" w:hanging="0"/>
        <w:jc w:val="both"/>
        <w:rPr>
          <w:rFonts w:eastAsia="Tahoma" w:cs="Tahoma"/>
          <w:strike w:val="false"/>
          <w:dstrike w:val="false"/>
          <w:sz w:val="21"/>
          <w:szCs w:val="21"/>
          <w:lang w:val="it-IT"/>
        </w:rPr>
      </w:pPr>
      <w:r>
        <w:rPr>
          <w:rFonts w:eastAsia="Tahoma" w:cs="Tahoma"/>
          <w:b/>
          <w:bCs/>
          <w:strike w:val="false"/>
          <w:dstrike w:val="false"/>
          <w:sz w:val="21"/>
          <w:szCs w:val="21"/>
          <w:lang w:val="it-IT"/>
        </w:rPr>
        <w:t>iv.</w:t>
      </w:r>
      <w:r>
        <w:rPr>
          <w:rFonts w:eastAsia="Tahoma" w:cs="Tahoma"/>
          <w:strike w:val="false"/>
          <w:dstrike w:val="false"/>
          <w:sz w:val="21"/>
          <w:szCs w:val="21"/>
          <w:lang w:val="it-IT"/>
        </w:rPr>
        <w:t xml:space="preserve"> </w:t>
      </w:r>
      <w:bookmarkStart w:id="19" w:name="__DdeLink__55809_1813731110"/>
      <w:r>
        <w:rPr>
          <w:rFonts w:eastAsia="Tahoma" w:cs="Tahoma"/>
          <w:strike w:val="false"/>
          <w:dstrike w:val="false"/>
          <w:sz w:val="21"/>
          <w:szCs w:val="21"/>
          <w:lang w:val="it-IT"/>
        </w:rPr>
        <w:t>di essere edotto degli obblighi derivanti dal codice di comportamento di cui al D.P.R. n. 62/2013,  reperibile sul sito internet istituzionale del Comune di Scandiano e si impegna, in caso di aggiudicazione, ad osservare ed a far osservare ai propri dipendenti e collaboratori il suddetto codice, pena la risoluzione del contratto:</w:t>
      </w:r>
      <w:bookmarkStart w:id="20" w:name="__DdeLink__1087_118271301"/>
      <w:r>
        <w:rPr>
          <w:rFonts w:eastAsia="Tahoma" w:cs="Tahoma"/>
          <w:strike w:val="false"/>
          <w:dstrike w:val="false"/>
          <w:sz w:val="21"/>
          <w:szCs w:val="21"/>
          <w:lang w:val="it-IT"/>
        </w:rPr>
        <w:t xml:space="preserve"> </w:t>
      </w:r>
      <w:bookmarkEnd w:id="19"/>
      <w:bookmarkEnd w:id="20"/>
      <w:r>
        <w:rPr>
          <w:rFonts w:eastAsia="Tahoma" w:cs="Tahoma"/>
          <w:strike w:val="false"/>
          <w:dstrike w:val="false"/>
          <w:sz w:val="21"/>
          <w:szCs w:val="21"/>
          <w:lang w:val="it-IT"/>
        </w:rPr>
        <w:t xml:space="preserve">     [   ]Sì     [   ]No</w:t>
      </w:r>
    </w:p>
    <w:p>
      <w:pPr>
        <w:pStyle w:val="Sche3"/>
        <w:tabs>
          <w:tab w:val="left" w:pos="284" w:leader="none"/>
          <w:tab w:val="left" w:pos="1276" w:leader="none"/>
        </w:tabs>
        <w:spacing w:lineRule="atLeast" w:line="283"/>
        <w:ind w:left="284" w:right="0" w:firstLine="76"/>
        <w:rPr>
          <w:rFonts w:cs="Tahoma"/>
          <w:bCs/>
          <w:strike w:val="false"/>
          <w:dstrike w:val="false"/>
          <w:sz w:val="21"/>
          <w:szCs w:val="21"/>
          <w:lang w:val="it-IT"/>
        </w:rPr>
      </w:pPr>
      <w:r>
        <w:rPr>
          <w:rFonts w:cs="Tahoma"/>
          <w:bCs/>
          <w:strike w:val="false"/>
          <w:dstrike w:val="false"/>
          <w:sz w:val="21"/>
          <w:szCs w:val="21"/>
          <w:lang w:val="it-IT"/>
        </w:rPr>
      </w:r>
    </w:p>
    <w:p>
      <w:pPr>
        <w:pStyle w:val="Normal"/>
        <w:widowControl w:val="false"/>
        <w:tabs>
          <w:tab w:val="left" w:pos="454" w:leader="none"/>
          <w:tab w:val="left" w:pos="1446" w:leader="none"/>
        </w:tabs>
        <w:suppressAutoHyphens w:val="true"/>
        <w:bidi w:val="0"/>
        <w:spacing w:lineRule="atLeast" w:line="283"/>
        <w:ind w:left="283" w:right="0" w:hanging="0"/>
        <w:jc w:val="both"/>
        <w:textAlignment w:val="baseline"/>
        <w:rPr>
          <w:rFonts w:eastAsia="Tahoma" w:cs="Tahoma"/>
          <w:bCs/>
          <w:strike w:val="false"/>
          <w:dstrike w:val="false"/>
          <w:sz w:val="21"/>
          <w:szCs w:val="21"/>
          <w:lang w:val="it-IT"/>
        </w:rPr>
      </w:pPr>
      <w:r>
        <w:rPr>
          <w:rFonts w:eastAsia="Tahoma" w:cs="Cambria"/>
          <w:b/>
          <w:bCs/>
          <w:strike w:val="false"/>
          <w:dstrike w:val="false"/>
          <w:sz w:val="21"/>
          <w:szCs w:val="21"/>
          <w:lang w:val="it-IT"/>
        </w:rPr>
        <w:t>v</w:t>
      </w:r>
      <w:r>
        <w:rPr>
          <w:rFonts w:eastAsia="Tahoma" w:cs="Cambria"/>
          <w:bCs/>
          <w:strike w:val="false"/>
          <w:dstrike w:val="false"/>
          <w:sz w:val="21"/>
          <w:szCs w:val="21"/>
          <w:lang w:val="it-IT"/>
        </w:rPr>
        <w:t xml:space="preserve">. </w:t>
      </w:r>
      <w:r>
        <w:rPr>
          <w:rFonts w:eastAsia="Tahoma" w:cs="Cambria"/>
          <w:b/>
          <w:bCs/>
          <w:strike w:val="false"/>
          <w:dstrike w:val="false"/>
          <w:sz w:val="21"/>
          <w:szCs w:val="21"/>
          <w:lang w:val="it-IT"/>
        </w:rPr>
        <w:t xml:space="preserve">[Per gli operatori economici non residenti e privi di stabile organizzazione in Italia] </w:t>
      </w:r>
      <w:r>
        <w:rPr>
          <w:rFonts w:eastAsia="Tahoma" w:cs="Cambria"/>
          <w:bCs/>
          <w:strike w:val="false"/>
          <w:dstrike w:val="false"/>
          <w:sz w:val="21"/>
          <w:szCs w:val="21"/>
          <w:lang w:val="it-IT"/>
        </w:rPr>
        <w:t>si impegna ad uniformarsi, in caso di aggiudicazione, alla disciplina di cui agli articoli 17, comma 2, e 53, comma 3 del d.p.r. 633/1972 e a comunicare alla stazione appaltante la nomina del proprio rappresentante fiscale, nelle forme di legge:</w:t>
      </w:r>
      <w:bookmarkStart w:id="21" w:name="__DdeLink__1087_1182713016"/>
      <w:r>
        <w:rPr>
          <w:rFonts w:eastAsia="Tahoma" w:cs="Tahoma"/>
          <w:bCs/>
          <w:strike w:val="false"/>
          <w:dstrike w:val="false"/>
          <w:sz w:val="21"/>
          <w:szCs w:val="21"/>
          <w:lang w:val="it-IT"/>
        </w:rPr>
        <w:t xml:space="preserve"> </w:t>
      </w:r>
      <w:bookmarkEnd w:id="21"/>
      <w:r>
        <w:rPr>
          <w:rFonts w:eastAsia="Tahoma" w:cs="Tahoma"/>
          <w:bCs/>
          <w:strike w:val="false"/>
          <w:dstrike w:val="false"/>
          <w:sz w:val="21"/>
          <w:szCs w:val="21"/>
          <w:lang w:val="it-IT"/>
        </w:rPr>
        <w:t xml:space="preserve">     [   ]Sì    </w:t>
      </w:r>
      <w:bookmarkStart w:id="22" w:name="__DdeLink__7842_1774369944"/>
      <w:r>
        <w:rPr>
          <w:rFonts w:eastAsia="Tahoma" w:cs="Tahoma"/>
          <w:bCs/>
          <w:strike w:val="false"/>
          <w:dstrike w:val="false"/>
          <w:sz w:val="21"/>
          <w:szCs w:val="21"/>
          <w:lang w:val="it-IT"/>
        </w:rPr>
        <w:t xml:space="preserve"> [   ]</w:t>
      </w:r>
      <w:bookmarkEnd w:id="22"/>
      <w:r>
        <w:rPr>
          <w:rFonts w:eastAsia="Tahoma" w:cs="Tahoma"/>
          <w:bCs/>
          <w:strike w:val="false"/>
          <w:dstrike w:val="false"/>
          <w:sz w:val="21"/>
          <w:szCs w:val="21"/>
          <w:lang w:val="it-IT"/>
        </w:rPr>
        <w:t>No</w:t>
      </w:r>
    </w:p>
    <w:p>
      <w:pPr>
        <w:pStyle w:val="Sche3"/>
        <w:tabs>
          <w:tab w:val="left" w:pos="284" w:leader="none"/>
          <w:tab w:val="left" w:pos="1276" w:leader="none"/>
        </w:tabs>
        <w:spacing w:lineRule="atLeast" w:line="283"/>
        <w:ind w:left="644" w:right="0" w:hanging="284"/>
        <w:rPr>
          <w:rFonts w:cs="Tahoma"/>
          <w:b/>
          <w:strike w:val="false"/>
          <w:dstrike w:val="false"/>
          <w:sz w:val="21"/>
          <w:szCs w:val="21"/>
          <w:u w:val="single"/>
          <w:lang w:val="it-IT"/>
        </w:rPr>
      </w:pPr>
      <w:r>
        <w:rPr>
          <w:rFonts w:cs="Tahoma"/>
          <w:b/>
          <w:strike w:val="false"/>
          <w:dstrike w:val="false"/>
          <w:sz w:val="21"/>
          <w:szCs w:val="21"/>
          <w:u w:val="single"/>
          <w:lang w:val="it-IT"/>
        </w:rPr>
      </w:r>
    </w:p>
    <w:p>
      <w:pPr>
        <w:pStyle w:val="Sche3"/>
        <w:tabs>
          <w:tab w:val="left" w:pos="284" w:leader="none"/>
          <w:tab w:val="left" w:pos="1276" w:leader="none"/>
        </w:tabs>
        <w:spacing w:lineRule="atLeast" w:line="283"/>
        <w:ind w:left="284" w:right="0" w:firstLine="76"/>
        <w:rPr>
          <w:color w:val="000000"/>
          <w:sz w:val="21"/>
          <w:szCs w:val="21"/>
        </w:rPr>
      </w:pPr>
      <w:r>
        <w:rPr>
          <w:rFonts w:cs="Tahoma"/>
          <w:b/>
          <w:bCs/>
          <w:strike w:val="false"/>
          <w:dstrike w:val="false"/>
          <w:sz w:val="21"/>
          <w:szCs w:val="21"/>
          <w:lang w:val="it-IT"/>
        </w:rPr>
        <w:t>vi.</w:t>
      </w:r>
      <w:r>
        <w:rPr>
          <w:rFonts w:cs="Calibri Light"/>
          <w:b/>
          <w:bCs/>
          <w:sz w:val="21"/>
          <w:szCs w:val="21"/>
        </w:rPr>
        <w:t xml:space="preserve"> </w:t>
      </w:r>
      <w:r>
        <w:rPr>
          <w:color w:val="000000"/>
          <w:sz w:val="21"/>
          <w:szCs w:val="21"/>
          <w:u w:val="single"/>
        </w:rPr>
        <w:t>Solo per gli operatori economici ammessi al concordato preventivo con continuità aziendale</w:t>
      </w:r>
      <w:r>
        <w:rPr>
          <w:color w:val="000000"/>
          <w:sz w:val="21"/>
          <w:szCs w:val="21"/>
        </w:rPr>
        <w:t xml:space="preserve"> di cui all’art. 186 bis del R.D. 16 marzo 1942, n. 267, o che abbiano depositato la domanda di cui all'art. 161, sesto comma, del citato RD 267/1942: dichiarazione attestante quanto segue (rispettivamente e a secondo della fase):</w:t>
      </w:r>
    </w:p>
    <w:p>
      <w:pPr>
        <w:pStyle w:val="Normal"/>
        <w:spacing w:lineRule="atLeast" w:line="283"/>
        <w:ind w:left="720" w:right="0" w:hanging="0"/>
        <w:jc w:val="both"/>
        <w:rPr>
          <w:sz w:val="21"/>
          <w:szCs w:val="21"/>
        </w:rPr>
      </w:pPr>
      <w:r>
        <w:rPr>
          <w:sz w:val="21"/>
          <w:szCs w:val="21"/>
        </w:rPr>
      </w:r>
    </w:p>
    <w:p>
      <w:pPr>
        <w:pStyle w:val="Normal"/>
        <w:spacing w:lineRule="atLeast" w:line="283"/>
        <w:ind w:left="720" w:right="0" w:hanging="0"/>
        <w:jc w:val="both"/>
        <w:rPr>
          <w:color w:val="000000"/>
          <w:sz w:val="21"/>
          <w:szCs w:val="21"/>
        </w:rPr>
      </w:pPr>
      <w:r>
        <w:rPr>
          <w:color w:val="000000"/>
          <w:sz w:val="21"/>
          <w:szCs w:val="21"/>
        </w:rPr>
        <w:t xml:space="preserve">a)  </w:t>
      </w:r>
      <w:r>
        <w:rPr>
          <w:color w:val="000000"/>
          <w:sz w:val="21"/>
          <w:szCs w:val="21"/>
          <w:u w:val="single"/>
        </w:rPr>
        <w:t xml:space="preserve">Tra la fase di presentazione della domanda di concordato fino all'emissione del decreto di apertura: </w:t>
      </w:r>
      <w:r>
        <w:rPr>
          <w:color w:val="000000"/>
          <w:sz w:val="21"/>
          <w:szCs w:val="21"/>
        </w:rPr>
        <w:t xml:space="preserve">ad integrazione di quanto indicato nella parte III, sez. C, lett. d) del DGUE, dovranno essere dichiarati gli  estremi del provvedimento di autorizzazione a partecipare alle gare, rilasciato dal Tribunale di ……………… nonché dichiarazione  attestante: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widowControl w:val="false"/>
        <w:tabs>
          <w:tab w:val="left" w:pos="454" w:leader="none"/>
          <w:tab w:val="left" w:pos="1446" w:leader="none"/>
        </w:tabs>
        <w:spacing w:lineRule="atLeast" w:line="283"/>
        <w:ind w:left="720" w:right="0" w:hanging="0"/>
        <w:jc w:val="both"/>
        <w:rPr>
          <w:sz w:val="21"/>
          <w:szCs w:val="21"/>
        </w:rPr>
      </w:pPr>
      <w:r>
        <w:rPr>
          <w:sz w:val="21"/>
          <w:szCs w:val="21"/>
        </w:rPr>
      </w:r>
    </w:p>
    <w:p>
      <w:pPr>
        <w:pStyle w:val="Normal"/>
        <w:widowControl w:val="false"/>
        <w:tabs>
          <w:tab w:val="left" w:pos="454" w:leader="none"/>
          <w:tab w:val="left" w:pos="1446" w:leader="none"/>
        </w:tabs>
        <w:spacing w:lineRule="atLeast" w:line="283"/>
        <w:ind w:left="720" w:right="0" w:hanging="0"/>
        <w:jc w:val="both"/>
        <w:rPr>
          <w:color w:val="000000"/>
          <w:sz w:val="21"/>
          <w:szCs w:val="21"/>
        </w:rPr>
      </w:pPr>
      <w:r>
        <w:rPr>
          <w:color w:val="000000"/>
          <w:sz w:val="21"/>
          <w:szCs w:val="21"/>
        </w:rPr>
        <w:t xml:space="preserve">b) </w:t>
      </w:r>
      <w:r>
        <w:rPr>
          <w:color w:val="000000"/>
          <w:sz w:val="21"/>
          <w:szCs w:val="21"/>
          <w:u w:val="single"/>
        </w:rPr>
        <w:t>Dopo l'emissione del decreto di apertura:</w:t>
      </w:r>
      <w:r>
        <w:rPr>
          <w:color w:val="000000"/>
          <w:sz w:val="21"/>
          <w:szCs w:val="21"/>
        </w:rPr>
        <w:t xml:space="preserve"> ad integrazione di quanto indicato nella parte III, sez. C, lett. d) del DGUE, dovranno essere dichiarati  gli  estremi del provvedimento di autorizzazione a partecipare alle gare rilasciato dal Giudice delegato di ……………… nonché dichiarazione attestante: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Sche3"/>
        <w:tabs>
          <w:tab w:val="left" w:pos="284" w:leader="none"/>
          <w:tab w:val="left" w:pos="1276" w:leader="none"/>
        </w:tabs>
        <w:spacing w:lineRule="atLeast" w:line="283"/>
        <w:ind w:left="284" w:right="0" w:firstLine="76"/>
        <w:rPr>
          <w:sz w:val="21"/>
          <w:szCs w:val="21"/>
        </w:rPr>
      </w:pPr>
      <w:r>
        <w:rPr>
          <w:sz w:val="21"/>
          <w:szCs w:val="21"/>
        </w:rPr>
      </w:r>
    </w:p>
    <w:p>
      <w:pPr>
        <w:pStyle w:val="Sche3"/>
        <w:tabs>
          <w:tab w:val="left" w:pos="284" w:leader="none"/>
          <w:tab w:val="left" w:pos="1276" w:leader="none"/>
        </w:tabs>
        <w:spacing w:lineRule="atLeast" w:line="283"/>
        <w:ind w:left="284" w:right="0" w:firstLine="76"/>
        <w:rPr>
          <w:sz w:val="21"/>
          <w:szCs w:val="21"/>
        </w:rPr>
      </w:pPr>
      <w:r>
        <w:rPr>
          <w:sz w:val="21"/>
          <w:szCs w:val="21"/>
        </w:rPr>
      </w:r>
    </w:p>
    <w:p>
      <w:pPr>
        <w:pStyle w:val="Sche3"/>
        <w:tabs>
          <w:tab w:val="left" w:pos="284" w:leader="none"/>
          <w:tab w:val="left" w:pos="1276" w:leader="none"/>
        </w:tabs>
        <w:spacing w:lineRule="atLeast" w:line="283"/>
        <w:ind w:left="284" w:right="0" w:firstLine="76"/>
        <w:rPr>
          <w:rFonts w:cs="Calibri Light"/>
          <w:b/>
          <w:sz w:val="21"/>
          <w:szCs w:val="21"/>
        </w:rPr>
      </w:pPr>
      <w:r>
        <w:rPr>
          <w:rFonts w:cs="Calibri Light"/>
          <w:b/>
          <w:sz w:val="21"/>
          <w:szCs w:val="21"/>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t>Luogo a data___________________</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tab/>
        <w:tab/>
        <w:tab/>
        <w:tab/>
        <w:tab/>
        <w:tab/>
        <w:tab/>
        <w:tab/>
        <w:tab/>
        <w:t xml:space="preserve">        IL RICHIEDENTE</w:t>
      </w:r>
    </w:p>
    <w:p>
      <w:pPr>
        <w:pStyle w:val="Sche3"/>
        <w:tabs>
          <w:tab w:val="left" w:pos="284" w:leader="none"/>
          <w:tab w:val="left" w:pos="1276" w:leader="none"/>
        </w:tabs>
        <w:spacing w:lineRule="atLeast" w:line="283"/>
        <w:ind w:left="644" w:right="0" w:hanging="284"/>
        <w:rPr>
          <w:rFonts w:cs="Tahoma"/>
          <w:strike w:val="false"/>
          <w:dstrike w:val="false"/>
          <w:sz w:val="21"/>
          <w:szCs w:val="21"/>
          <w:lang w:val="it-IT"/>
        </w:rPr>
      </w:pPr>
      <w:r>
        <w:rPr>
          <w:rFonts w:cs="Tahoma"/>
          <w:strike w:val="false"/>
          <w:dstrike w:val="false"/>
          <w:sz w:val="21"/>
          <w:szCs w:val="21"/>
          <w:lang w:val="it-IT"/>
        </w:rPr>
        <w:tab/>
        <w:tab/>
        <w:tab/>
        <w:tab/>
        <w:tab/>
        <w:tab/>
        <w:tab/>
        <w:tab/>
        <w:t xml:space="preserve">                  (firmato digitalmente)</w:t>
      </w:r>
    </w:p>
    <w:p>
      <w:pPr>
        <w:pStyle w:val="Sche3"/>
        <w:tabs>
          <w:tab w:val="left" w:pos="284" w:leader="none"/>
          <w:tab w:val="left" w:pos="1276" w:leader="none"/>
        </w:tabs>
        <w:spacing w:lineRule="atLeast" w:line="283"/>
        <w:ind w:left="644" w:right="0" w:hanging="284"/>
        <w:rPr>
          <w:sz w:val="21"/>
          <w:szCs w:val="21"/>
        </w:rPr>
      </w:pPr>
      <w:r>
        <w:rPr>
          <w:sz w:val="21"/>
          <w:szCs w:val="21"/>
        </w:rPr>
      </w:r>
    </w:p>
    <w:p>
      <w:pPr>
        <w:pStyle w:val="Normal"/>
        <w:widowControl/>
        <w:suppressAutoHyphens w:val="false"/>
        <w:spacing w:lineRule="atLeast" w:line="283" w:beforeAutospacing="1" w:after="0"/>
        <w:contextualSpacing/>
        <w:jc w:val="both"/>
        <w:rPr/>
      </w:pPr>
      <w:r>
        <w:rPr/>
      </w:r>
    </w:p>
    <w:sectPr>
      <w:headerReference w:type="default" r:id="rId2"/>
      <w:footerReference w:type="default" r:id="rId3"/>
      <w:footnotePr>
        <w:numFmt w:val="decimal"/>
      </w:footnotePr>
      <w:type w:val="nextPage"/>
      <w:pgSz w:w="11906" w:h="16838"/>
      <w:pgMar w:left="851" w:right="855" w:header="396" w:top="1939" w:footer="720" w:bottom="777"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roman"/>
    <w:pitch w:val="variable"/>
  </w:font>
  <w:font w:name="Arial Unicode MS">
    <w:charset w:val="00"/>
    <w:family w:val="roman"/>
    <w:pitch w:val="variable"/>
  </w:font>
  <w:font w:name="OpenSymbol">
    <w:altName w:val="Arial Unicode MS"/>
    <w:charset w:val="01"/>
    <w:family w:val="auto"/>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tab/>
    </w:r>
    <w:r>
      <w:rPr/>
      <w:fldChar w:fldCharType="begin"/>
    </w:r>
    <w:r>
      <w:instrText> PAGE </w:instrText>
    </w:r>
    <w:r>
      <w:fldChar w:fldCharType="separate"/>
    </w:r>
    <w:r>
      <w:t>8</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rPr>
      </w:pPr>
      <w:r>
        <w:rPr>
          <w:rStyle w:val="Footnotereference"/>
        </w:rPr>
        <w:footnoteRef/>
        <w:tab/>
      </w:r>
      <w:r>
        <w:rPr>
          <w:rFonts w:ascii="Garamond" w:hAnsi="Garamond"/>
          <w:sz w:val="20"/>
          <w:szCs w:val="20"/>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w:t>
      </w:r>
      <w:r>
        <w:rPr>
          <w:rFonts w:ascii="Garamond" w:hAnsi="Garamond"/>
        </w:rPr>
        <w:t xml:space="preserve"> </w:t>
      </w:r>
      <w:r>
        <w:rPr>
          <w:rFonts w:ascii="Garamond" w:hAnsi="Garamond"/>
          <w:sz w:val="20"/>
          <w:szCs w:val="20"/>
        </w:rPr>
        <w:t xml:space="preserve">poteri di rappresentanza, di direzione o di controllo, del direttore tecnico o del socio unico persona fisica, ovvero del socio di maggioranza </w:t>
      </w:r>
      <w:r>
        <w:rPr>
          <w:rFonts w:ascii="Garamond" w:hAnsi="Garamond"/>
          <w:b/>
          <w:sz w:val="20"/>
          <w:szCs w:val="20"/>
          <w:u w:val="single"/>
        </w:rPr>
        <w:t>in caso di società con numero di soci pari o inferiore a quattro</w:t>
      </w:r>
      <w:r>
        <w:rPr>
          <w:rFonts w:ascii="Garamond" w:hAnsi="Garamond"/>
          <w:sz w:val="20"/>
          <w:szCs w:val="20"/>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 w:id="3">
    <w:p>
      <w:pPr>
        <w:pStyle w:val="Notaapidipagina"/>
        <w:rPr/>
      </w:pPr>
      <w:r>
        <w:rPr/>
        <w:footnoteRef/>
        <w:tab/>
      </w:r>
    </w:p>
  </w:footnote>
  <w:footnote w:id="4">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p>
    <w:pPr>
      <w:pStyle w:val="Normal"/>
      <w:widowControl/>
      <w:jc w:val="center"/>
      <w:rPr>
        <w:rStyle w:val="Caratterenotaapidipagina"/>
        <w:rFonts w:cs="Tahoma"/>
        <w:b w:val="false"/>
        <w:bCs w:val="false"/>
        <w:position w:val="0"/>
        <w:sz w:val="20"/>
        <w:sz w:val="20"/>
        <w:szCs w:val="20"/>
        <w:vertAlign w:val="baseline"/>
      </w:rPr>
    </w:pPr>
    <w:r>
      <w:rPr>
        <w:rFonts w:cs="Tahoma"/>
        <w:b w:val="false"/>
        <w:bCs w:val="false"/>
        <w:sz w:val="20"/>
        <w:szCs w:val="20"/>
      </w:rPr>
      <w:t>DICHIARAZIONI INTEGRATIVE AL DGUE</w:t>
    </w:r>
    <w:r>
      <w:rPr>
        <w:rStyle w:val="Caratterenotaapidipagina"/>
        <w:rFonts w:cs="Tahoma"/>
        <w:b w:val="false"/>
        <w:bCs w:val="false"/>
        <w:sz w:val="20"/>
        <w:szCs w:val="20"/>
      </w:rPr>
      <w:t xml:space="preserve"> - </w:t>
    </w:r>
    <w:r>
      <w:rPr>
        <w:rStyle w:val="Caratterenotaapidipagina"/>
        <w:rFonts w:cs="Tahoma"/>
        <w:b w:val="false"/>
        <w:bCs w:val="false"/>
        <w:position w:val="0"/>
        <w:sz w:val="20"/>
        <w:sz w:val="20"/>
        <w:szCs w:val="20"/>
        <w:vertAlign w:val="baseline"/>
      </w:rPr>
      <w:t xml:space="preserve">AUSILIARIA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b w:val="fals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tabs>
          <w:tab w:val="num" w:pos="777"/>
        </w:tabs>
        <w:ind w:left="777" w:hanging="360"/>
      </w:pPr>
      <w:rPr>
        <w:rFonts w:ascii="Symbol" w:hAnsi="Symbol" w:cs="Symbol" w:hint="default"/>
        <w:sz w:val="24"/>
        <w:b w:val="false"/>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sz w:val="24"/>
        <w:b w:val="false"/>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sz w:val="24"/>
        <w:b w:val="false"/>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3">
    <w:lvl w:ilvl="0">
      <w:start w:val="1"/>
      <w:numFmt w:val="bullet"/>
      <w:lvlText w:val=""/>
      <w:lvlJc w:val="left"/>
      <w:pPr>
        <w:tabs>
          <w:tab w:val="num" w:pos="1440"/>
        </w:tabs>
        <w:ind w:left="1440" w:hanging="360"/>
      </w:pPr>
      <w:rPr>
        <w:rFonts w:ascii="Symbol" w:hAnsi="Symbol" w:cs="Symbol" w:hint="default"/>
        <w:sz w:val="24"/>
        <w:b w:val="false"/>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sz w:val="24"/>
        <w:b w:val="false"/>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sz w:val="24"/>
        <w:b w:val="false"/>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lvl w:ilvl="0">
      <w:start w:val="1"/>
      <w:numFmt w:val="bullet"/>
      <w:lvlText w:val="⃣"/>
      <w:lvlJc w:val="left"/>
      <w:pPr>
        <w:tabs>
          <w:tab w:val="num" w:pos="720"/>
        </w:tabs>
        <w:ind w:left="720" w:hanging="360"/>
      </w:pPr>
      <w:rPr>
        <w:rFonts w:ascii="Segoe UI" w:hAnsi="Segoe UI" w:cs="Segoe UI" w:hint="default"/>
        <w:sz w:val="24"/>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6">
    <w:lvl w:ilvl="0">
      <w:start w:val="1"/>
      <w:numFmt w:val="bullet"/>
      <w:lvlText w:val=""/>
      <w:lvlJc w:val="left"/>
      <w:pPr>
        <w:tabs>
          <w:tab w:val="num" w:pos="1571"/>
        </w:tabs>
        <w:ind w:left="1571" w:hanging="360"/>
      </w:pPr>
      <w:rPr>
        <w:rFonts w:ascii="Symbol" w:hAnsi="Symbol" w:cs="Symbol" w:hint="default"/>
        <w:sz w:val="24"/>
      </w:rPr>
    </w:lvl>
    <w:lvl w:ilvl="1">
      <w:start w:val="1"/>
      <w:numFmt w:val="bullet"/>
      <w:lvlText w:val="◦"/>
      <w:lvlJc w:val="left"/>
      <w:pPr>
        <w:tabs>
          <w:tab w:val="num" w:pos="1931"/>
        </w:tabs>
        <w:ind w:left="1931" w:hanging="360"/>
      </w:pPr>
      <w:rPr>
        <w:rFonts w:ascii="OpenSymbol" w:hAnsi="OpenSymbol" w:cs="OpenSymbol" w:hint="default"/>
      </w:rPr>
    </w:lvl>
    <w:lvl w:ilvl="2">
      <w:start w:val="1"/>
      <w:numFmt w:val="bullet"/>
      <w:lvlText w:val="▪"/>
      <w:lvlJc w:val="left"/>
      <w:pPr>
        <w:tabs>
          <w:tab w:val="num" w:pos="2291"/>
        </w:tabs>
        <w:ind w:left="2291" w:hanging="360"/>
      </w:pPr>
      <w:rPr>
        <w:rFonts w:ascii="OpenSymbol" w:hAnsi="OpenSymbol" w:cs="OpenSymbol" w:hint="default"/>
      </w:rPr>
    </w:lvl>
    <w:lvl w:ilvl="3">
      <w:start w:val="1"/>
      <w:numFmt w:val="bullet"/>
      <w:lvlText w:val=""/>
      <w:lvlJc w:val="left"/>
      <w:pPr>
        <w:tabs>
          <w:tab w:val="num" w:pos="2651"/>
        </w:tabs>
        <w:ind w:left="2651" w:hanging="360"/>
      </w:pPr>
      <w:rPr>
        <w:rFonts w:ascii="Symbol" w:hAnsi="Symbol" w:cs="Symbol" w:hint="default"/>
        <w:sz w:val="24"/>
        <w:b w:val="false"/>
      </w:rPr>
    </w:lvl>
    <w:lvl w:ilvl="4">
      <w:start w:val="1"/>
      <w:numFmt w:val="bullet"/>
      <w:lvlText w:val="◦"/>
      <w:lvlJc w:val="left"/>
      <w:pPr>
        <w:tabs>
          <w:tab w:val="num" w:pos="3011"/>
        </w:tabs>
        <w:ind w:left="3011" w:hanging="360"/>
      </w:pPr>
      <w:rPr>
        <w:rFonts w:ascii="OpenSymbol" w:hAnsi="OpenSymbol" w:cs="OpenSymbol" w:hint="default"/>
      </w:rPr>
    </w:lvl>
    <w:lvl w:ilvl="5">
      <w:start w:val="1"/>
      <w:numFmt w:val="bullet"/>
      <w:lvlText w:val="▪"/>
      <w:lvlJc w:val="left"/>
      <w:pPr>
        <w:tabs>
          <w:tab w:val="num" w:pos="3371"/>
        </w:tabs>
        <w:ind w:left="3371" w:hanging="360"/>
      </w:pPr>
      <w:rPr>
        <w:rFonts w:ascii="OpenSymbol" w:hAnsi="OpenSymbol" w:cs="OpenSymbol" w:hint="default"/>
      </w:rPr>
    </w:lvl>
    <w:lvl w:ilvl="6">
      <w:start w:val="1"/>
      <w:numFmt w:val="bullet"/>
      <w:lvlText w:val=""/>
      <w:lvlJc w:val="left"/>
      <w:pPr>
        <w:tabs>
          <w:tab w:val="num" w:pos="3731"/>
        </w:tabs>
        <w:ind w:left="3731" w:hanging="360"/>
      </w:pPr>
      <w:rPr>
        <w:rFonts w:ascii="Symbol" w:hAnsi="Symbol" w:cs="Symbol" w:hint="default"/>
        <w:sz w:val="24"/>
        <w:b w:val="false"/>
      </w:rPr>
    </w:lvl>
    <w:lvl w:ilvl="7">
      <w:start w:val="1"/>
      <w:numFmt w:val="bullet"/>
      <w:lvlText w:val="◦"/>
      <w:lvlJc w:val="left"/>
      <w:pPr>
        <w:tabs>
          <w:tab w:val="num" w:pos="4091"/>
        </w:tabs>
        <w:ind w:left="4091" w:hanging="360"/>
      </w:pPr>
      <w:rPr>
        <w:rFonts w:ascii="OpenSymbol" w:hAnsi="OpenSymbol" w:cs="OpenSymbol" w:hint="default"/>
      </w:rPr>
    </w:lvl>
    <w:lvl w:ilvl="8">
      <w:start w:val="1"/>
      <w:numFmt w:val="bullet"/>
      <w:lvlText w:val="▪"/>
      <w:lvlJc w:val="left"/>
      <w:pPr>
        <w:tabs>
          <w:tab w:val="num" w:pos="4451"/>
        </w:tabs>
        <w:ind w:left="4451"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1440"/>
        </w:tabs>
        <w:ind w:left="1440" w:hanging="360"/>
      </w:pPr>
      <w:rPr>
        <w:rFonts w:ascii="Symbol" w:hAnsi="Symbol" w:cs="Symbol" w:hint="default"/>
        <w:sz w:val="24"/>
        <w:b w:val="false"/>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sz w:val="24"/>
        <w:b w:val="false"/>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sz w:val="24"/>
        <w:b w:val="false"/>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customStyle="1">
    <w:name w:val="Collegamento Internet"/>
    <w:qForma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eastAsia="OpenSymbol" w:cs="OpenSymbol"/>
    </w:rPr>
  </w:style>
  <w:style w:type="character" w:styleId="ListLabel3">
    <w:name w:val="ListLabel 3"/>
    <w:qFormat/>
    <w:rPr>
      <w:rFonts w:eastAsia="OpenSymbol" w:cs="OpenSymbol"/>
    </w:rPr>
  </w:style>
  <w:style w:type="character" w:styleId="ListLabel4">
    <w:name w:val="ListLabel 4"/>
    <w:qFormat/>
    <w:rPr>
      <w:rFonts w:eastAsia="OpenSymbol" w:cs="OpenSymbol"/>
    </w:rPr>
  </w:style>
  <w:style w:type="character" w:styleId="ListLabel5">
    <w:name w:val="ListLabel 5"/>
    <w:qFormat/>
    <w:rPr>
      <w:rFonts w:eastAsia="OpenSymbol" w:cs="OpenSymbol"/>
    </w:rPr>
  </w:style>
  <w:style w:type="character" w:styleId="ListLabel6">
    <w:name w:val="ListLabel 6"/>
    <w:qFormat/>
    <w:rPr>
      <w:rFonts w:eastAsia="OpenSymbol" w:cs="OpenSymbol"/>
    </w:rPr>
  </w:style>
  <w:style w:type="character" w:styleId="ListLabel7">
    <w:name w:val="ListLabel 7"/>
    <w:qFormat/>
    <w:rPr>
      <w:rFonts w:eastAsia="OpenSymbol" w:cs="OpenSymbol"/>
    </w:rPr>
  </w:style>
  <w:style w:type="character" w:styleId="ListLabel8">
    <w:name w:val="ListLabel 8"/>
    <w:qFormat/>
    <w:rPr>
      <w:rFonts w:eastAsia="OpenSymbol" w:cs="OpenSymbol"/>
    </w:rPr>
  </w:style>
  <w:style w:type="character" w:styleId="ListLabel9">
    <w:name w:val="ListLabel 9"/>
    <w:qFormat/>
    <w:rPr>
      <w:rFonts w:eastAsia="OpenSymbol" w:cs="OpenSymbol"/>
    </w:rPr>
  </w:style>
  <w:style w:type="character" w:styleId="ListLabel10">
    <w:name w:val="ListLabel 10"/>
    <w:qFormat/>
    <w:rPr>
      <w:rFonts w:eastAsia="OpenSymbol" w:cs="OpenSymbol"/>
    </w:rPr>
  </w:style>
  <w:style w:type="character" w:styleId="ListLabel11">
    <w:name w:val="ListLabel 11"/>
    <w:qFormat/>
    <w:rPr>
      <w:rFonts w:eastAsia="OpenSymbol" w:cs="OpenSymbol"/>
    </w:rPr>
  </w:style>
  <w:style w:type="character" w:styleId="ListLabel12">
    <w:name w:val="ListLabel 12"/>
    <w:qFormat/>
    <w:rPr>
      <w:rFonts w:eastAsia="OpenSymbol" w:cs="OpenSymbol"/>
    </w:rPr>
  </w:style>
  <w:style w:type="character" w:styleId="ListLabel13">
    <w:name w:val="ListLabel 13"/>
    <w:qFormat/>
    <w:rPr>
      <w:rFonts w:eastAsia="OpenSymbol" w:cs="OpenSymbol"/>
    </w:rPr>
  </w:style>
  <w:style w:type="character" w:styleId="ListLabel14">
    <w:name w:val="ListLabel 14"/>
    <w:qFormat/>
    <w:rPr>
      <w:rFonts w:eastAsia="OpenSymbol" w:cs="OpenSymbol"/>
    </w:rPr>
  </w:style>
  <w:style w:type="character" w:styleId="ListLabel15">
    <w:name w:val="ListLabel 15"/>
    <w:qFormat/>
    <w:rPr>
      <w:rFonts w:eastAsia="OpenSymbol" w:cs="OpenSymbol"/>
    </w:rPr>
  </w:style>
  <w:style w:type="character" w:styleId="ListLabel16">
    <w:name w:val="ListLabel 16"/>
    <w:qFormat/>
    <w:rPr>
      <w:rFonts w:eastAsia="OpenSymbol" w:cs="OpenSymbol"/>
    </w:rPr>
  </w:style>
  <w:style w:type="character" w:styleId="ListLabel17">
    <w:name w:val="ListLabel 17"/>
    <w:qFormat/>
    <w:rPr>
      <w:rFonts w:eastAsia="OpenSymbol" w:cs="OpenSymbol"/>
    </w:rPr>
  </w:style>
  <w:style w:type="character" w:styleId="ListLabel18">
    <w:name w:val="ListLabel 18"/>
    <w:qFormat/>
    <w:rPr>
      <w:rFonts w:eastAsia="OpenSymbol" w:cs="OpenSymbol"/>
    </w:rPr>
  </w:style>
  <w:style w:type="character" w:styleId="ListLabel19">
    <w:name w:val="ListLabel 19"/>
    <w:qFormat/>
    <w:rPr>
      <w:rFonts w:eastAsia="OpenSymbol" w:cs="OpenSymbol"/>
    </w:rPr>
  </w:style>
  <w:style w:type="character" w:styleId="ListLabel20">
    <w:name w:val="ListLabel 20"/>
    <w:qFormat/>
    <w:rPr>
      <w:rFonts w:eastAsia="OpenSymbol" w:cs="OpenSymbol"/>
    </w:rPr>
  </w:style>
  <w:style w:type="character" w:styleId="ListLabel21">
    <w:name w:val="ListLabel 21"/>
    <w:qFormat/>
    <w:rPr>
      <w:rFonts w:eastAsia="OpenSymbol" w:cs="OpenSymbol"/>
    </w:rPr>
  </w:style>
  <w:style w:type="character" w:styleId="ListLabel22">
    <w:name w:val="ListLabel 22"/>
    <w:qFormat/>
    <w:rPr>
      <w:rFonts w:eastAsia="OpenSymbol" w:cs="OpenSymbol"/>
    </w:rPr>
  </w:style>
  <w:style w:type="character" w:styleId="ListLabel23">
    <w:name w:val="ListLabel 23"/>
    <w:qFormat/>
    <w:rPr>
      <w:rFonts w:eastAsia="OpenSymbol" w:cs="OpenSymbol"/>
    </w:rPr>
  </w:style>
  <w:style w:type="character" w:styleId="ListLabel24">
    <w:name w:val="ListLabel 24"/>
    <w:qFormat/>
    <w:rPr>
      <w:rFonts w:eastAsia="OpenSymbol" w:cs="OpenSymbol"/>
    </w:rPr>
  </w:style>
  <w:style w:type="character" w:styleId="ListLabel25">
    <w:name w:val="ListLabel 25"/>
    <w:qFormat/>
    <w:rPr>
      <w:rFonts w:eastAsia="OpenSymbol" w:cs="OpenSymbol"/>
    </w:rPr>
  </w:style>
  <w:style w:type="character" w:styleId="ListLabel26">
    <w:name w:val="ListLabel 26"/>
    <w:qFormat/>
    <w:rPr>
      <w:rFonts w:eastAsia="OpenSymbol" w:cs="OpenSymbol"/>
    </w:rPr>
  </w:style>
  <w:style w:type="character" w:styleId="ListLabel27">
    <w:name w:val="ListLabel 27"/>
    <w:qFormat/>
    <w:rPr>
      <w:rFonts w:eastAsia="OpenSymbol" w:cs="OpenSymbol"/>
    </w:rPr>
  </w:style>
  <w:style w:type="character" w:styleId="ListLabel28">
    <w:name w:val="ListLabel 28"/>
    <w:qFormat/>
    <w:rPr>
      <w:rFonts w:eastAsia="OpenSymbol" w:cs="OpenSymbol"/>
    </w:rPr>
  </w:style>
  <w:style w:type="character" w:styleId="ListLabel29">
    <w:name w:val="ListLabel 29"/>
    <w:qFormat/>
    <w:rPr>
      <w:rFonts w:eastAsia="OpenSymbol" w:cs="OpenSymbol"/>
    </w:rPr>
  </w:style>
  <w:style w:type="character" w:styleId="ListLabel30">
    <w:name w:val="ListLabel 30"/>
    <w:qFormat/>
    <w:rPr>
      <w:rFonts w:eastAsia="OpenSymbol" w:cs="OpenSymbol"/>
    </w:rPr>
  </w:style>
  <w:style w:type="character" w:styleId="ListLabel31">
    <w:name w:val="ListLabel 31"/>
    <w:qFormat/>
    <w:rPr>
      <w:rFonts w:eastAsia="OpenSymbol" w:cs="OpenSymbol"/>
    </w:rPr>
  </w:style>
  <w:style w:type="character" w:styleId="ListLabel32">
    <w:name w:val="ListLabel 32"/>
    <w:qFormat/>
    <w:rPr>
      <w:rFonts w:eastAsia="OpenSymbol" w:cs="OpenSymbol"/>
    </w:rPr>
  </w:style>
  <w:style w:type="character" w:styleId="ListLabel33">
    <w:name w:val="ListLabel 33"/>
    <w:qFormat/>
    <w:rPr>
      <w:rFonts w:eastAsia="OpenSymbol" w:cs="OpenSymbol"/>
    </w:rPr>
  </w:style>
  <w:style w:type="character" w:styleId="ListLabel34">
    <w:name w:val="ListLabel 34"/>
    <w:qFormat/>
    <w:rPr>
      <w:rFonts w:eastAsia="OpenSymbol" w:cs="OpenSymbol"/>
    </w:rPr>
  </w:style>
  <w:style w:type="character" w:styleId="ListLabel35">
    <w:name w:val="ListLabel 35"/>
    <w:qFormat/>
    <w:rPr>
      <w:rFonts w:eastAsia="OpenSymbol" w:cs="OpenSymbol"/>
    </w:rPr>
  </w:style>
  <w:style w:type="character" w:styleId="ListLabel36">
    <w:name w:val="ListLabel 36"/>
    <w:qFormat/>
    <w:rPr>
      <w:rFonts w:eastAsia="OpenSymbol" w:cs="OpenSymbol"/>
    </w:rPr>
  </w:style>
  <w:style w:type="character" w:styleId="ListLabel37">
    <w:name w:val="ListLabel 37"/>
    <w:qFormat/>
    <w:rPr>
      <w:rFonts w:eastAsia="OpenSymbol" w:cs="OpenSymbol"/>
    </w:rPr>
  </w:style>
  <w:style w:type="character" w:styleId="ListLabel38">
    <w:name w:val="ListLabel 38"/>
    <w:qFormat/>
    <w:rPr>
      <w:rFonts w:eastAsia="OpenSymbol" w:cs="OpenSymbol"/>
    </w:rPr>
  </w:style>
  <w:style w:type="character" w:styleId="ListLabel39">
    <w:name w:val="ListLabel 39"/>
    <w:qFormat/>
    <w:rPr>
      <w:rFonts w:eastAsia="OpenSymbol" w:cs="OpenSymbol"/>
    </w:rPr>
  </w:style>
  <w:style w:type="character" w:styleId="ListLabel40">
    <w:name w:val="ListLabel 40"/>
    <w:qFormat/>
    <w:rPr>
      <w:rFonts w:eastAsia="OpenSymbol" w:cs="OpenSymbol"/>
    </w:rPr>
  </w:style>
  <w:style w:type="character" w:styleId="ListLabel41">
    <w:name w:val="ListLabel 41"/>
    <w:qFormat/>
    <w:rPr>
      <w:rFonts w:eastAsia="OpenSymbol" w:cs="OpenSymbol"/>
    </w:rPr>
  </w:style>
  <w:style w:type="character" w:styleId="ListLabel42">
    <w:name w:val="ListLabel 42"/>
    <w:qFormat/>
    <w:rPr>
      <w:rFonts w:eastAsia="OpenSymbol" w:cs="OpenSymbol"/>
    </w:rPr>
  </w:style>
  <w:style w:type="character" w:styleId="ListLabel43">
    <w:name w:val="ListLabel 43"/>
    <w:qFormat/>
    <w:rPr>
      <w:rFonts w:eastAsia="OpenSymbol" w:cs="OpenSymbol"/>
    </w:rPr>
  </w:style>
  <w:style w:type="character" w:styleId="ListLabel44">
    <w:name w:val="ListLabel 44"/>
    <w:qFormat/>
    <w:rPr>
      <w:rFonts w:eastAsia="OpenSymbol" w:cs="OpenSymbol"/>
    </w:rPr>
  </w:style>
  <w:style w:type="character" w:styleId="ListLabel45">
    <w:name w:val="ListLabel 45"/>
    <w:qFormat/>
    <w:rPr>
      <w:rFonts w:eastAsia="OpenSymbol" w:cs="OpenSymbol"/>
    </w:rPr>
  </w:style>
  <w:style w:type="character" w:styleId="ListLabel46">
    <w:name w:val="ListLabel 46"/>
    <w:qFormat/>
    <w:rPr>
      <w:rFonts w:eastAsia="OpenSymbol" w:cs="OpenSymbol"/>
    </w:rPr>
  </w:style>
  <w:style w:type="character" w:styleId="ListLabel47">
    <w:name w:val="ListLabel 47"/>
    <w:qFormat/>
    <w:rPr>
      <w:rFonts w:eastAsia="OpenSymbol" w:cs="OpenSymbol"/>
    </w:rPr>
  </w:style>
  <w:style w:type="character" w:styleId="ListLabel48">
    <w:name w:val="ListLabel 48"/>
    <w:qFormat/>
    <w:rPr>
      <w:rFonts w:eastAsia="OpenSymbol" w:cs="OpenSymbol"/>
    </w:rPr>
  </w:style>
  <w:style w:type="character" w:styleId="ListLabel49">
    <w:name w:val="ListLabel 49"/>
    <w:qFormat/>
    <w:rPr>
      <w:rFonts w:eastAsia="OpenSymbol" w:cs="OpenSymbol"/>
    </w:rPr>
  </w:style>
  <w:style w:type="character" w:styleId="ListLabel50">
    <w:name w:val="ListLabel 50"/>
    <w:qFormat/>
    <w:rPr>
      <w:rFonts w:eastAsia="OpenSymbol" w:cs="OpenSymbol"/>
    </w:rPr>
  </w:style>
  <w:style w:type="character" w:styleId="ListLabel51">
    <w:name w:val="ListLabel 51"/>
    <w:qFormat/>
    <w:rPr>
      <w:rFonts w:eastAsia="OpenSymbol" w:cs="OpenSymbol"/>
    </w:rPr>
  </w:style>
  <w:style w:type="character" w:styleId="ListLabel52">
    <w:name w:val="ListLabel 52"/>
    <w:qFormat/>
    <w:rPr>
      <w:rFonts w:eastAsia="OpenSymbol" w:cs="OpenSymbol"/>
    </w:rPr>
  </w:style>
  <w:style w:type="character" w:styleId="ListLabel53">
    <w:name w:val="ListLabel 53"/>
    <w:qFormat/>
    <w:rPr>
      <w:rFonts w:eastAsia="OpenSymbol" w:cs="OpenSymbol"/>
    </w:rPr>
  </w:style>
  <w:style w:type="character" w:styleId="ListLabel54">
    <w:name w:val="ListLabel 54"/>
    <w:qFormat/>
    <w:rPr>
      <w:rFonts w:eastAsia="OpenSymbol" w:cs="OpenSymbol"/>
    </w:rPr>
  </w:style>
  <w:style w:type="character" w:styleId="ListLabel55">
    <w:name w:val="ListLabel 55"/>
    <w:qFormat/>
    <w:rPr>
      <w:rFonts w:ascii="Garamond" w:hAnsi="Garamond" w:cs="Times New Roman"/>
      <w:b/>
      <w:i w:val="false"/>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sz w:val="16"/>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sz w:val="16"/>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Times New Roman"/>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77">
    <w:name w:val="ListLabel 77"/>
    <w:qFormat/>
    <w:rPr>
      <w:rFonts w:cs="Symbol"/>
    </w:rPr>
  </w:style>
  <w:style w:type="character" w:styleId="ListLabel78">
    <w:name w:val="ListLabel 78"/>
    <w:qFormat/>
    <w:rPr>
      <w:rFonts w:cs="Times New Roman"/>
      <w:b/>
      <w:i w:val="false"/>
    </w:rPr>
  </w:style>
  <w:style w:type="character" w:styleId="ListLabel79">
    <w:name w:val="ListLabel 79"/>
    <w:qFormat/>
    <w:rPr>
      <w:rFonts w:cs="Courier New"/>
    </w:rPr>
  </w:style>
  <w:style w:type="character" w:styleId="ListLabel80">
    <w:name w:val="ListLabel 80"/>
    <w:qFormat/>
    <w:rPr>
      <w:rFonts w:cs="Wingdings"/>
    </w:rPr>
  </w:style>
  <w:style w:type="character" w:styleId="Caratteredellanota">
    <w:name w:val="Carattere della nota"/>
    <w:qFormat/>
    <w:rPr/>
  </w:style>
  <w:style w:type="character" w:styleId="Carpredefinitoparagrafo">
    <w:name w:val="Car. predefinito paragrafo"/>
    <w:qFormat/>
    <w:rPr/>
  </w:style>
  <w:style w:type="character" w:styleId="ListLabel81">
    <w:name w:val="ListLabel 81"/>
    <w:qFormat/>
    <w:rPr>
      <w:rFonts w:ascii="Garamond" w:hAnsi="Garamond" w:cs="Symbol"/>
    </w:rPr>
  </w:style>
  <w:style w:type="character" w:styleId="ListLabel82">
    <w:name w:val="ListLabel 82"/>
    <w:qFormat/>
    <w:rPr>
      <w:rFonts w:ascii="Garamond" w:hAnsi="Garamond" w:cs="Garamond"/>
      <w:b/>
      <w:i w:val="false"/>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Garamond" w:hAnsi="Garamond" w:cs="Symbol"/>
    </w:rPr>
  </w:style>
  <w:style w:type="character" w:styleId="ListLabel92">
    <w:name w:val="ListLabel 92"/>
    <w:qFormat/>
    <w:rPr>
      <w:rFonts w:ascii="Garamond" w:hAnsi="Garamond" w:cs="Garamond"/>
      <w:b/>
      <w:i w:val="false"/>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Garamond" w:hAnsi="Garamond" w:cs="Symbol"/>
    </w:rPr>
  </w:style>
  <w:style w:type="character" w:styleId="ListLabel102">
    <w:name w:val="ListLabel 102"/>
    <w:qFormat/>
    <w:rPr>
      <w:rFonts w:ascii="Garamond" w:hAnsi="Garamond" w:cs="Symbol"/>
    </w:rPr>
  </w:style>
  <w:style w:type="character" w:styleId="ListLabel103">
    <w:name w:val="ListLabel 103"/>
    <w:qFormat/>
    <w:rPr>
      <w:rFonts w:ascii="Garamond" w:hAnsi="Garamond"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WWCharLFO17LVL1">
    <w:name w:val="WW_CharLFO17LVL1"/>
    <w:qFormat/>
    <w:rPr>
      <w:rFonts w:ascii="Wingdings" w:hAnsi="Wingdings"/>
      <w:sz w:val="24"/>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rPr>
  </w:style>
  <w:style w:type="character" w:styleId="WWCharLFO17LVL4">
    <w:name w:val="WW_CharLFO17LVL4"/>
    <w:qFormat/>
    <w:rPr>
      <w:rFonts w:ascii="Symbol" w:hAnsi="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rPr>
  </w:style>
  <w:style w:type="character" w:styleId="WWCharLFO17LVL7">
    <w:name w:val="WW_CharLFO17LVL7"/>
    <w:qFormat/>
    <w:rPr>
      <w:rFonts w:ascii="Symbol" w:hAnsi="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rPr>
  </w:style>
  <w:style w:type="character" w:styleId="WWCharLFO18LVL1">
    <w:name w:val="WW_CharLFO18LVL1"/>
    <w:qFormat/>
    <w:rPr>
      <w:rFonts w:ascii="Verdana" w:hAnsi="Verdana"/>
      <w:b/>
      <w:bCs/>
      <w:i w:val="false"/>
      <w:sz w:val="28"/>
      <w:szCs w:val="28"/>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rPr>
  </w:style>
  <w:style w:type="character" w:styleId="WWCharLFO18LVL4">
    <w:name w:val="WW_CharLFO18LVL4"/>
    <w:qFormat/>
    <w:rPr>
      <w:rFonts w:ascii="Symbol" w:hAnsi="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rPr>
  </w:style>
  <w:style w:type="character" w:styleId="WWCharLFO18LVL7">
    <w:name w:val="WW_CharLFO18LVL7"/>
    <w:qFormat/>
    <w:rPr>
      <w:rFonts w:ascii="Symbol" w:hAnsi="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rPr>
  </w:style>
  <w:style w:type="character" w:styleId="WWCharLFO19LVL1">
    <w:name w:val="WW_CharLFO19LVL1"/>
    <w:qFormat/>
    <w:rPr>
      <w:rFonts w:ascii="Courier New" w:hAnsi="Courier New"/>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rPr>
  </w:style>
  <w:style w:type="character" w:styleId="WWCharLFO19LVL4">
    <w:name w:val="WW_CharLFO19LVL4"/>
    <w:qFormat/>
    <w:rPr>
      <w:rFonts w:ascii="Symbol" w:hAnsi="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rPr>
  </w:style>
  <w:style w:type="character" w:styleId="WWCharLFO19LVL7">
    <w:name w:val="WW_CharLFO19LVL7"/>
    <w:qFormat/>
    <w:rPr>
      <w:rFonts w:ascii="Symbol" w:hAnsi="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rPr>
  </w:style>
  <w:style w:type="character" w:styleId="ListLabel107">
    <w:name w:val="ListLabel 107"/>
    <w:qFormat/>
    <w:rPr>
      <w:rFonts w:cs="Symbol"/>
    </w:rPr>
  </w:style>
  <w:style w:type="character" w:styleId="ListLabel108">
    <w:name w:val="ListLabel 108"/>
    <w:qFormat/>
    <w:rPr>
      <w:rFonts w:cs="Courier New"/>
      <w:sz w:val="24"/>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Courier New"/>
      <w:b/>
      <w:bCs/>
      <w:i w:val="false"/>
      <w:sz w:val="28"/>
      <w:szCs w:val="28"/>
    </w:rPr>
  </w:style>
  <w:style w:type="character" w:styleId="ListLabel112">
    <w:name w:val="ListLabel 112"/>
    <w:qFormat/>
    <w:rPr>
      <w:rFonts w:ascii="Times New Roman" w:hAnsi="Times New Roman" w:cs="Symbol"/>
      <w:sz w:val="24"/>
    </w:rPr>
  </w:style>
  <w:style w:type="character" w:styleId="ListLabel113">
    <w:name w:val="ListLabel 113"/>
    <w:qFormat/>
    <w:rPr>
      <w:rFonts w:ascii="Times New Roman" w:hAnsi="Times New Roman" w:cs="Courier New"/>
      <w:sz w:val="24"/>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cs="Courier New"/>
      <w:b/>
      <w:bCs/>
      <w:i w:val="false"/>
      <w:sz w:val="24"/>
      <w:szCs w:val="28"/>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Times New Roman" w:hAnsi="Times New Roman" w:cs="Courier New"/>
      <w:sz w:val="24"/>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ascii="Times New Roman" w:hAnsi="Times New Roman" w:cs="Symbol"/>
      <w:sz w:val="24"/>
    </w:rPr>
  </w:style>
  <w:style w:type="character" w:styleId="ListLabel141">
    <w:name w:val="ListLabel 141"/>
    <w:qFormat/>
    <w:rPr>
      <w:rFonts w:ascii="Times New Roman" w:hAnsi="Times New Roman" w:cs="Courier New"/>
      <w:sz w:val="24"/>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Times New Roman" w:hAnsi="Times New Roman" w:cs="Courier New"/>
      <w:b/>
      <w:bCs/>
      <w:i w:val="false"/>
      <w:sz w:val="24"/>
      <w:szCs w:val="28"/>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ascii="Times New Roman" w:hAnsi="Times New Roman" w:cs="Courier New"/>
      <w:sz w:val="24"/>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sz w:val="24"/>
    </w:rPr>
  </w:style>
  <w:style w:type="character" w:styleId="ListLabel169">
    <w:name w:val="ListLabel 169"/>
    <w:qFormat/>
    <w:rPr>
      <w:rFonts w:cs="Courier New"/>
      <w:sz w:val="24"/>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b/>
      <w:bCs/>
      <w:i w:val="false"/>
      <w:sz w:val="24"/>
      <w:szCs w:val="28"/>
    </w:rPr>
  </w:style>
  <w:style w:type="character" w:styleId="ListLabel174">
    <w:name w:val="ListLabel 174"/>
    <w:qFormat/>
    <w:rPr>
      <w:rFonts w:cs="Symbol"/>
      <w:sz w:val="24"/>
    </w:rPr>
  </w:style>
  <w:style w:type="character" w:styleId="ListLabel175">
    <w:name w:val="ListLabel 175"/>
    <w:qFormat/>
    <w:rPr>
      <w:rFonts w:cs="Courier New"/>
      <w:sz w:val="24"/>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b/>
      <w:bCs/>
      <w:i w:val="false"/>
      <w:sz w:val="24"/>
      <w:szCs w:val="28"/>
    </w:rPr>
  </w:style>
  <w:style w:type="character" w:styleId="ListLabel180">
    <w:name w:val="ListLabel 180"/>
    <w:qFormat/>
    <w:rPr>
      <w:rFonts w:cs="Symbol"/>
      <w:sz w:val="24"/>
    </w:rPr>
  </w:style>
  <w:style w:type="character" w:styleId="ListLabel181">
    <w:name w:val="ListLabel 181"/>
    <w:qFormat/>
    <w:rPr>
      <w:rFonts w:cs="Courier New"/>
      <w:sz w:val="24"/>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b/>
      <w:bCs/>
      <w:i w:val="false"/>
      <w:sz w:val="24"/>
      <w:szCs w:val="28"/>
    </w:rPr>
  </w:style>
  <w:style w:type="character" w:styleId="ListLabel186">
    <w:name w:val="ListLabel 186"/>
    <w:qFormat/>
    <w:rPr>
      <w:rFonts w:cs="Symbol"/>
      <w:sz w:val="24"/>
    </w:rPr>
  </w:style>
  <w:style w:type="character" w:styleId="ListLabel187">
    <w:name w:val="ListLabel 187"/>
    <w:qFormat/>
    <w:rPr>
      <w:rFonts w:cs="Courier New"/>
      <w:sz w:val="24"/>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cs="Symbol"/>
    </w:rPr>
  </w:style>
  <w:style w:type="character" w:styleId="ListLabel191">
    <w:name w:val="ListLabel 191"/>
    <w:qFormat/>
    <w:rPr>
      <w:rFonts w:cs="Courier New"/>
      <w:b/>
      <w:bCs/>
      <w:i w:val="false"/>
      <w:sz w:val="24"/>
      <w:szCs w:val="28"/>
    </w:rPr>
  </w:style>
  <w:style w:type="character" w:styleId="ListLabel192">
    <w:name w:val="ListLabel 192"/>
    <w:qFormat/>
    <w:rPr>
      <w:rFonts w:cs="Symbol"/>
      <w:sz w:val="24"/>
    </w:rPr>
  </w:style>
  <w:style w:type="character" w:styleId="ListLabel193">
    <w:name w:val="ListLabel 193"/>
    <w:qFormat/>
    <w:rPr>
      <w:rFonts w:cs="Symbol"/>
      <w:sz w:val="24"/>
    </w:rPr>
  </w:style>
  <w:style w:type="character" w:styleId="ListLabel194">
    <w:name w:val="ListLabel 194"/>
    <w:qFormat/>
    <w:rPr>
      <w:rFonts w:cs="Symbol"/>
    </w:rPr>
  </w:style>
  <w:style w:type="character" w:styleId="ListLabel195">
    <w:name w:val="ListLabel 195"/>
    <w:qFormat/>
    <w:rPr>
      <w:rFonts w:cs="OpenSymbol"/>
    </w:rPr>
  </w:style>
  <w:style w:type="character" w:styleId="ListLabel196">
    <w:name w:val="ListLabel 196"/>
    <w:qFormat/>
    <w:rPr>
      <w:rFonts w:cs="Symbol"/>
      <w:sz w:val="24"/>
    </w:rPr>
  </w:style>
  <w:style w:type="character" w:styleId="ListLabel197">
    <w:name w:val="ListLabel 197"/>
    <w:qFormat/>
    <w:rPr>
      <w:rFonts w:cs="Symbol"/>
    </w:rPr>
  </w:style>
  <w:style w:type="character" w:styleId="ListLabel198">
    <w:name w:val="ListLabel 198"/>
    <w:qFormat/>
    <w:rPr>
      <w:rFonts w:cs="OpenSymbol"/>
    </w:rPr>
  </w:style>
  <w:style w:type="character" w:styleId="ListLabel199">
    <w:name w:val="ListLabel 199"/>
    <w:qFormat/>
    <w:rPr>
      <w:rFonts w:cs="Symbol"/>
      <w:sz w:val="24"/>
    </w:rPr>
  </w:style>
  <w:style w:type="character" w:styleId="ListLabel200">
    <w:name w:val="ListLabel 200"/>
    <w:qFormat/>
    <w:rPr>
      <w:rFonts w:cs="Symbol"/>
    </w:rPr>
  </w:style>
  <w:style w:type="character" w:styleId="ListLabel201">
    <w:name w:val="ListLabel 201"/>
    <w:qFormat/>
    <w:rPr>
      <w:rFonts w:cs="OpenSymbol"/>
    </w:rPr>
  </w:style>
  <w:style w:type="character" w:styleId="ListLabel202">
    <w:name w:val="ListLabel 202"/>
    <w:qFormat/>
    <w:rPr>
      <w:rFonts w:cs="Symbol"/>
      <w:sz w:val="24"/>
    </w:rPr>
  </w:style>
  <w:style w:type="character" w:styleId="ListLabel203">
    <w:name w:val="ListLabel 203"/>
    <w:qFormat/>
    <w:rPr>
      <w:rFonts w:cs="Symbol"/>
    </w:rPr>
  </w:style>
  <w:style w:type="character" w:styleId="ListLabel204">
    <w:name w:val="ListLabel 204"/>
    <w:qFormat/>
    <w:rPr>
      <w:rFonts w:cs="OpenSymbol"/>
    </w:rPr>
  </w:style>
  <w:style w:type="character" w:styleId="ListLabel205">
    <w:name w:val="ListLabel 205"/>
    <w:qFormat/>
    <w:rPr>
      <w:rFonts w:cs="Symbol"/>
      <w:sz w:val="24"/>
    </w:rPr>
  </w:style>
  <w:style w:type="character" w:styleId="ListLabel206">
    <w:name w:val="ListLabel 206"/>
    <w:qFormat/>
    <w:rPr>
      <w:rFonts w:cs="Symbol"/>
    </w:rPr>
  </w:style>
  <w:style w:type="character" w:styleId="ListLabel207">
    <w:name w:val="ListLabel 207"/>
    <w:qFormat/>
    <w:rPr>
      <w:rFonts w:cs="OpenSymbol"/>
    </w:rPr>
  </w:style>
  <w:style w:type="character" w:styleId="ListLabel208">
    <w:name w:val="ListLabel 208"/>
    <w:qFormat/>
    <w:rPr>
      <w:rFonts w:cs="Symbol"/>
      <w:sz w:val="24"/>
    </w:rPr>
  </w:style>
  <w:style w:type="character" w:styleId="ListLabel209">
    <w:name w:val="ListLabel 209"/>
    <w:qFormat/>
    <w:rPr>
      <w:rFonts w:cs="Symbol"/>
    </w:rPr>
  </w:style>
  <w:style w:type="character" w:styleId="ListLabel210">
    <w:name w:val="ListLabel 210"/>
    <w:qFormat/>
    <w:rPr>
      <w:rFonts w:cs="OpenSymbol"/>
    </w:rPr>
  </w:style>
  <w:style w:type="character" w:styleId="ListLabel211">
    <w:name w:val="ListLabel 211"/>
    <w:qFormat/>
    <w:rPr>
      <w:rFonts w:cs="Symbol"/>
      <w:sz w:val="24"/>
    </w:rPr>
  </w:style>
  <w:style w:type="character" w:styleId="ListLabel212">
    <w:name w:val="ListLabel 212"/>
    <w:qFormat/>
    <w:rPr>
      <w:rFonts w:cs="Symbol"/>
    </w:rPr>
  </w:style>
  <w:style w:type="character" w:styleId="ListLabel213">
    <w:name w:val="ListLabel 213"/>
    <w:qFormat/>
    <w:rPr>
      <w:rFonts w:cs="OpenSymbol"/>
    </w:rPr>
  </w:style>
  <w:style w:type="character" w:styleId="ListLabel214">
    <w:name w:val="ListLabel 214"/>
    <w:qFormat/>
    <w:rPr>
      <w:rFonts w:cs="Symbol"/>
      <w:sz w:val="24"/>
    </w:rPr>
  </w:style>
  <w:style w:type="character" w:styleId="ListLabel215">
    <w:name w:val="ListLabel 215"/>
    <w:qFormat/>
    <w:rPr>
      <w:rFonts w:cs="Symbol"/>
    </w:rPr>
  </w:style>
  <w:style w:type="character" w:styleId="ListLabel216">
    <w:name w:val="ListLabel 216"/>
    <w:qFormat/>
    <w:rPr>
      <w:rFonts w:cs="OpenSymbol"/>
    </w:rPr>
  </w:style>
  <w:style w:type="character" w:styleId="ListLabel863">
    <w:name w:val="ListLabel 863"/>
    <w:qFormat/>
    <w:rPr>
      <w:rFonts w:cs="Symbol"/>
    </w:rPr>
  </w:style>
  <w:style w:type="character" w:styleId="ListLabel862">
    <w:name w:val="ListLabel 862"/>
    <w:qFormat/>
    <w:rPr>
      <w:rFonts w:cs="OpenSymbol"/>
    </w:rPr>
  </w:style>
  <w:style w:type="character" w:styleId="ListLabel864">
    <w:name w:val="ListLabel 864"/>
    <w:qFormat/>
    <w:rPr>
      <w:rFonts w:cs="Symbol"/>
      <w:b w:val="false"/>
      <w:sz w:val="24"/>
    </w:rPr>
  </w:style>
  <w:style w:type="character" w:styleId="ListLabel865">
    <w:name w:val="ListLabel 865"/>
    <w:qFormat/>
    <w:rPr>
      <w:rFonts w:cs="Symbol"/>
      <w:b w:val="false"/>
      <w:sz w:val="24"/>
    </w:rPr>
  </w:style>
  <w:style w:type="character" w:styleId="ListLabel866">
    <w:name w:val="ListLabel 866"/>
    <w:qFormat/>
    <w:rPr>
      <w:rFonts w:cs="OpenSymbol"/>
    </w:rPr>
  </w:style>
  <w:style w:type="character" w:styleId="ListLabel867">
    <w:name w:val="ListLabel 867"/>
    <w:qFormat/>
    <w:rPr>
      <w:rFonts w:cs="Symbol"/>
      <w:b w:val="false"/>
      <w:sz w:val="24"/>
    </w:rPr>
  </w:style>
  <w:style w:type="character" w:styleId="ListLabel868">
    <w:name w:val="ListLabel 868"/>
    <w:qFormat/>
    <w:rPr>
      <w:rFonts w:cs="OpenSymbol"/>
    </w:rPr>
  </w:style>
  <w:style w:type="character" w:styleId="ListLabel869">
    <w:name w:val="ListLabel 869"/>
    <w:rPr>
      <w:rFonts w:cs="Symbol"/>
      <w:b w:val="false"/>
      <w:sz w:val="24"/>
    </w:rPr>
  </w:style>
  <w:style w:type="character" w:styleId="ListLabel870">
    <w:name w:val="ListLabel 870"/>
    <w:rPr>
      <w:rFonts w:cs="OpenSymbol"/>
    </w:rPr>
  </w:style>
  <w:style w:type="character" w:styleId="ListLabel1075">
    <w:name w:val="ListLabel 1075"/>
    <w:rPr>
      <w:rFonts w:cs="Segoe UI"/>
      <w:sz w:val="24"/>
    </w:rPr>
  </w:style>
  <w:style w:type="character" w:styleId="ListLabel1074">
    <w:name w:val="ListLabel 1074"/>
    <w:rPr>
      <w:rFonts w:cs="Segoe UI"/>
    </w:rPr>
  </w:style>
  <w:style w:type="character" w:styleId="ListLabel1069">
    <w:name w:val="ListLabel 1069"/>
    <w:rPr>
      <w:rFonts w:cs="Symbol"/>
      <w:sz w:val="24"/>
    </w:rPr>
  </w:style>
  <w:style w:type="character" w:styleId="ListLabel1071">
    <w:name w:val="ListLabel 1071"/>
    <w:rPr>
      <w:rFonts w:cs="OpenSymbol"/>
    </w:rPr>
  </w:style>
  <w:style w:type="character" w:styleId="ListLabel1072">
    <w:name w:val="ListLabel 1072"/>
    <w:rPr>
      <w:rFonts w:cs="Symbol"/>
      <w:b w:val="false"/>
      <w:sz w:val="24"/>
    </w:rPr>
  </w:style>
  <w:style w:type="character" w:styleId="ListLabel1076">
    <w:name w:val="ListLabel 1076"/>
    <w:rPr>
      <w:rFonts w:cs="Symbol"/>
      <w:b w:val="false"/>
      <w:sz w:val="24"/>
    </w:rPr>
  </w:style>
  <w:style w:type="character" w:styleId="ListLabel1077">
    <w:name w:val="ListLabel 1077"/>
    <w:rPr>
      <w:rFonts w:cs="OpenSymbol"/>
    </w:rPr>
  </w:style>
  <w:style w:type="character" w:styleId="ListLabel1078">
    <w:name w:val="ListLabel 1078"/>
    <w:rPr>
      <w:rFonts w:cs="Segoe UI"/>
      <w:sz w:val="24"/>
    </w:rPr>
  </w:style>
  <w:style w:type="character" w:styleId="ListLabel1079">
    <w:name w:val="ListLabel 1079"/>
    <w:rPr>
      <w:rFonts w:cs="Segoe UI"/>
    </w:rPr>
  </w:style>
  <w:style w:type="character" w:styleId="ListLabel1080">
    <w:name w:val="ListLabel 1080"/>
    <w:rPr>
      <w:rFonts w:cs="Symbol"/>
      <w:sz w:val="24"/>
    </w:rPr>
  </w:style>
  <w:style w:type="paragraph" w:styleId="Titolo" w:customStyle="1">
    <w:name w:val="Titolo"/>
    <w:qFormat/>
    <w:basedOn w:val="Normal"/>
    <w:next w:val="Corpodeltesto"/>
    <w:pPr>
      <w:keepNext/>
      <w:widowControl w:val="false"/>
      <w:bidi w:val="0"/>
      <w:spacing w:before="240" w:after="120"/>
      <w:jc w:val="center"/>
    </w:pPr>
    <w:rPr>
      <w:rFonts w:ascii="Times New Roman" w:hAnsi="Times New Roman" w:eastAsia="Times New Roman" w:cs="Times New Roman"/>
      <w:b/>
      <w:bCs/>
      <w:color w:val="00000A"/>
      <w:sz w:val="56"/>
      <w:szCs w:val="56"/>
      <w:lang w:val="it-IT" w:eastAsia="it-IT" w:bidi="ar-SA"/>
    </w:rPr>
  </w:style>
  <w:style w:type="paragraph" w:styleId="Corpodeltesto" w:customStyle="1">
    <w:name w:val="Corpo del testo"/>
    <w:qFormat/>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Testocitato" w:customStyle="1">
    <w:name w:val="Testo citato"/>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name w:val="Nota a piè di pagina"/>
    <w:qFormat/>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4"/>
      <w:szCs w:val="24"/>
      <w:lang w:val="it-IT" w:eastAsia="it-IT" w:bidi="ar-SA"/>
    </w:rPr>
  </w:style>
  <w:style w:type="paragraph" w:styleId="Paragrafoelenco">
    <w:name w:val="Paragrafo elenco"/>
    <w:qFormat/>
    <w:basedOn w:val="Normale"/>
    <w:pPr>
      <w:suppressAutoHyphens w:val="true"/>
      <w:ind w:left="708" w:right="0" w:hanging="0"/>
    </w:pPr>
    <w:rPr/>
  </w:style>
  <w:style w:type="paragraph" w:styleId="Normale1">
    <w:name w:val="Normale1"/>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Citazione">
    <w:name w:val="Citazione"/>
    <w:qFormat/>
    <w:basedOn w:val="Normal"/>
    <w:pPr/>
    <w:rPr/>
  </w:style>
  <w:style w:type="paragraph" w:styleId="Titoloprincipale">
    <w:name w:val="Titolo principale"/>
    <w:basedOn w:val="Titolo"/>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442B-1080-46B8-A612-72F7E33C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2019-05-21T09:45:46Z</dcterms:created>
  <dc:language>it-IT</dc:language>
  <dcterms:modified xsi:type="dcterms:W3CDTF">2019-06-12T13:02:53Z</dcterms:modified>
  <cp:revision>3</cp:revision>
  <dc:title>Dichiarazione integrativa</dc:title>
</cp:coreProperties>
</file>